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0761A" w:rsidRPr="0020761A" w:rsidRDefault="0020761A" w:rsidP="00765E5C">
      <w:pPr>
        <w:spacing w:after="0" w:line="336" w:lineRule="atLeast"/>
        <w:jc w:val="both"/>
        <w:outlineLvl w:val="0"/>
        <w:rPr>
          <w:rFonts w:ascii="Verdana" w:eastAsia="Times New Roman" w:hAnsi="Verdana" w:cs="Times New Roman"/>
          <w:kern w:val="36"/>
          <w:sz w:val="21"/>
          <w:szCs w:val="45"/>
          <w:lang w:eastAsia="en-IN"/>
        </w:rPr>
      </w:pPr>
      <w:r w:rsidRPr="0020761A">
        <w:rPr>
          <w:rFonts w:ascii="Verdana" w:eastAsia="Times New Roman" w:hAnsi="Verdana" w:cs="Times New Roman"/>
          <w:kern w:val="36"/>
          <w:sz w:val="45"/>
          <w:szCs w:val="45"/>
          <w:lang w:eastAsia="en-IN"/>
        </w:rPr>
        <w:t>Flow Cytometry-</w:t>
      </w:r>
      <w:r w:rsidRPr="0020761A">
        <w:rPr>
          <w:rFonts w:ascii="Verdana" w:eastAsia="Times New Roman" w:hAnsi="Verdana" w:cs="Times New Roman"/>
          <w:kern w:val="36"/>
          <w:sz w:val="21"/>
          <w:szCs w:val="45"/>
          <w:lang w:eastAsia="en-IN"/>
        </w:rPr>
        <w:t>Definition, Principle, Parts, Steps, Types, Uses</w:t>
      </w:r>
    </w:p>
    <w:p w:rsidR="0020761A" w:rsidRPr="0020761A" w:rsidRDefault="0020761A" w:rsidP="00765E5C">
      <w:pPr>
        <w:pBdr>
          <w:top w:val="single" w:sz="8" w:space="1" w:color="auto"/>
          <w:bottom w:val="single" w:sz="8" w:space="2" w:color="auto"/>
        </w:pBdr>
        <w:spacing w:after="0" w:line="336" w:lineRule="atLeast"/>
        <w:jc w:val="both"/>
        <w:outlineLvl w:val="1"/>
        <w:rPr>
          <w:rFonts w:ascii="Verdana" w:eastAsia="Times New Roman" w:hAnsi="Verdana" w:cs="Times New Roman"/>
          <w:sz w:val="38"/>
          <w:szCs w:val="38"/>
          <w:lang w:eastAsia="en-IN"/>
        </w:rPr>
      </w:pPr>
      <w:r w:rsidRPr="0020761A">
        <w:rPr>
          <w:rFonts w:ascii="Verdana" w:eastAsia="Times New Roman" w:hAnsi="Verdana" w:cs="Times New Roman"/>
          <w:b/>
          <w:bCs/>
          <w:sz w:val="38"/>
          <w:szCs w:val="38"/>
          <w:bdr w:val="none" w:sz="0" w:space="0" w:color="auto" w:frame="1"/>
          <w:lang w:eastAsia="en-IN"/>
        </w:rPr>
        <w:t>Flow Cytometry Definition</w:t>
      </w:r>
    </w:p>
    <w:p w:rsidR="0020761A" w:rsidRPr="0020761A" w:rsidRDefault="0020761A" w:rsidP="00765E5C">
      <w:pPr>
        <w:numPr>
          <w:ilvl w:val="0"/>
          <w:numId w:val="1"/>
        </w:numPr>
        <w:spacing w:after="0" w:line="240" w:lineRule="auto"/>
        <w:ind w:left="495"/>
        <w:jc w:val="both"/>
        <w:rPr>
          <w:rFonts w:ascii="Verdana" w:eastAsia="Times New Roman" w:hAnsi="Verdana" w:cs="Times New Roman"/>
          <w:sz w:val="24"/>
          <w:szCs w:val="24"/>
          <w:lang w:eastAsia="en-IN"/>
        </w:rPr>
      </w:pPr>
      <w:r w:rsidRPr="0020761A">
        <w:rPr>
          <w:rFonts w:ascii="Verdana" w:eastAsia="Times New Roman" w:hAnsi="Verdana" w:cs="Times New Roman"/>
          <w:sz w:val="24"/>
          <w:szCs w:val="24"/>
          <w:lang w:eastAsia="en-IN"/>
        </w:rPr>
        <w:t>Flow cytometry is a standard laser-based technology that is used in the detection and measurement of physical and chemical characteristics of cells or particles in a heterogeneous fluid mixture.</w:t>
      </w:r>
    </w:p>
    <w:p w:rsidR="0020761A" w:rsidRPr="0020761A" w:rsidRDefault="0020761A" w:rsidP="00765E5C">
      <w:pPr>
        <w:numPr>
          <w:ilvl w:val="0"/>
          <w:numId w:val="1"/>
        </w:numPr>
        <w:spacing w:after="0" w:line="240" w:lineRule="auto"/>
        <w:ind w:left="495"/>
        <w:jc w:val="both"/>
        <w:rPr>
          <w:rFonts w:ascii="Verdana" w:eastAsia="Times New Roman" w:hAnsi="Verdana" w:cs="Times New Roman"/>
          <w:sz w:val="24"/>
          <w:szCs w:val="24"/>
          <w:lang w:eastAsia="en-IN"/>
        </w:rPr>
      </w:pPr>
      <w:r w:rsidRPr="0020761A">
        <w:rPr>
          <w:rFonts w:ascii="Verdana" w:eastAsia="Times New Roman" w:hAnsi="Verdana" w:cs="Times New Roman"/>
          <w:sz w:val="24"/>
          <w:szCs w:val="24"/>
          <w:lang w:eastAsia="en-IN"/>
        </w:rPr>
        <w:t>The use of flow cytometry has increased over the years as it provides a rapid analysis of multiple characteristics (both qualitative and quantitative) of the cells.</w:t>
      </w:r>
    </w:p>
    <w:p w:rsidR="0020761A" w:rsidRPr="0020761A" w:rsidRDefault="0020761A" w:rsidP="00765E5C">
      <w:pPr>
        <w:numPr>
          <w:ilvl w:val="0"/>
          <w:numId w:val="1"/>
        </w:numPr>
        <w:spacing w:after="0" w:line="240" w:lineRule="auto"/>
        <w:ind w:left="495"/>
        <w:jc w:val="both"/>
        <w:rPr>
          <w:rFonts w:ascii="Verdana" w:eastAsia="Times New Roman" w:hAnsi="Verdana" w:cs="Times New Roman"/>
          <w:sz w:val="24"/>
          <w:szCs w:val="24"/>
          <w:lang w:eastAsia="en-IN"/>
        </w:rPr>
      </w:pPr>
      <w:r w:rsidRPr="0020761A">
        <w:rPr>
          <w:rFonts w:ascii="Verdana" w:eastAsia="Times New Roman" w:hAnsi="Verdana" w:cs="Times New Roman"/>
          <w:sz w:val="24"/>
          <w:szCs w:val="24"/>
          <w:lang w:eastAsia="en-IN"/>
        </w:rPr>
        <w:t>The properties that can be measured by this process include a particle’s size, granularity or internal complexity, and fluorescence intensity.</w:t>
      </w:r>
    </w:p>
    <w:p w:rsidR="0020761A" w:rsidRPr="0020761A" w:rsidRDefault="0020761A" w:rsidP="00765E5C">
      <w:pPr>
        <w:numPr>
          <w:ilvl w:val="0"/>
          <w:numId w:val="1"/>
        </w:numPr>
        <w:spacing w:after="0" w:line="240" w:lineRule="auto"/>
        <w:ind w:left="495"/>
        <w:jc w:val="both"/>
        <w:rPr>
          <w:rFonts w:ascii="Verdana" w:eastAsia="Times New Roman" w:hAnsi="Verdana" w:cs="Times New Roman"/>
          <w:sz w:val="24"/>
          <w:szCs w:val="24"/>
          <w:lang w:eastAsia="en-IN"/>
        </w:rPr>
      </w:pPr>
      <w:r w:rsidRPr="0020761A">
        <w:rPr>
          <w:rFonts w:ascii="Verdana" w:eastAsia="Times New Roman" w:hAnsi="Verdana" w:cs="Times New Roman"/>
          <w:sz w:val="24"/>
          <w:szCs w:val="24"/>
          <w:lang w:eastAsia="en-IN"/>
        </w:rPr>
        <w:t>These characteristics are determined using an optical-to-electronic coupling system that detects the cells based on laser scattered by the cells.</w:t>
      </w:r>
    </w:p>
    <w:p w:rsidR="0020761A" w:rsidRPr="0020761A" w:rsidRDefault="0020761A" w:rsidP="00765E5C">
      <w:pPr>
        <w:numPr>
          <w:ilvl w:val="0"/>
          <w:numId w:val="1"/>
        </w:numPr>
        <w:spacing w:after="0" w:line="240" w:lineRule="auto"/>
        <w:ind w:left="495"/>
        <w:jc w:val="both"/>
        <w:rPr>
          <w:rFonts w:ascii="Verdana" w:eastAsia="Times New Roman" w:hAnsi="Verdana" w:cs="Times New Roman"/>
          <w:sz w:val="24"/>
          <w:szCs w:val="24"/>
          <w:lang w:eastAsia="en-IN"/>
        </w:rPr>
      </w:pPr>
      <w:r w:rsidRPr="0020761A">
        <w:rPr>
          <w:rFonts w:ascii="Verdana" w:eastAsia="Times New Roman" w:hAnsi="Verdana" w:cs="Times New Roman"/>
          <w:sz w:val="24"/>
          <w:szCs w:val="24"/>
          <w:lang w:eastAsia="en-IN"/>
        </w:rPr>
        <w:t>A flow cytometer, despite its name, does not necessarily deal with cells; it deals with cells quite often, but it can also deal with </w:t>
      </w:r>
      <w:hyperlink r:id="rId5" w:tgtFrame="_blank" w:history="1">
        <w:r w:rsidRPr="0020761A">
          <w:rPr>
            <w:rFonts w:ascii="Verdana" w:eastAsia="Times New Roman" w:hAnsi="Verdana" w:cs="Times New Roman"/>
            <w:sz w:val="24"/>
            <w:szCs w:val="24"/>
            <w:u w:val="single"/>
            <w:bdr w:val="none" w:sz="0" w:space="0" w:color="auto" w:frame="1"/>
            <w:lang w:eastAsia="en-IN"/>
          </w:rPr>
          <w:t>chromosomes</w:t>
        </w:r>
      </w:hyperlink>
      <w:r w:rsidRPr="0020761A">
        <w:rPr>
          <w:rFonts w:ascii="Verdana" w:eastAsia="Times New Roman" w:hAnsi="Verdana" w:cs="Times New Roman"/>
          <w:sz w:val="24"/>
          <w:szCs w:val="24"/>
          <w:lang w:eastAsia="en-IN"/>
        </w:rPr>
        <w:t> or molecules or many other particles that can be suspended in a fluid.</w:t>
      </w:r>
    </w:p>
    <w:p w:rsidR="0020761A" w:rsidRPr="0020761A" w:rsidRDefault="0020761A" w:rsidP="00765E5C">
      <w:pPr>
        <w:pBdr>
          <w:top w:val="single" w:sz="8" w:space="1" w:color="auto"/>
          <w:bottom w:val="single" w:sz="8" w:space="2" w:color="auto"/>
        </w:pBdr>
        <w:spacing w:after="0" w:line="336" w:lineRule="atLeast"/>
        <w:jc w:val="both"/>
        <w:outlineLvl w:val="1"/>
        <w:rPr>
          <w:rFonts w:ascii="Verdana" w:eastAsia="Times New Roman" w:hAnsi="Verdana" w:cs="Times New Roman"/>
          <w:sz w:val="38"/>
          <w:szCs w:val="38"/>
          <w:lang w:eastAsia="en-IN"/>
        </w:rPr>
      </w:pPr>
      <w:r w:rsidRPr="0020761A">
        <w:rPr>
          <w:rFonts w:ascii="Verdana" w:eastAsia="Times New Roman" w:hAnsi="Verdana" w:cs="Times New Roman"/>
          <w:b/>
          <w:bCs/>
          <w:sz w:val="38"/>
          <w:szCs w:val="38"/>
          <w:bdr w:val="none" w:sz="0" w:space="0" w:color="auto" w:frame="1"/>
          <w:lang w:eastAsia="en-IN"/>
        </w:rPr>
        <w:t>Flow Cytometry Principle</w:t>
      </w:r>
    </w:p>
    <w:p w:rsidR="0020761A" w:rsidRPr="0020761A" w:rsidRDefault="0020761A" w:rsidP="00765E5C">
      <w:pPr>
        <w:spacing w:after="192" w:line="240" w:lineRule="auto"/>
        <w:jc w:val="both"/>
        <w:rPr>
          <w:rFonts w:ascii="Verdana" w:eastAsia="Times New Roman" w:hAnsi="Verdana" w:cs="Times New Roman"/>
          <w:sz w:val="24"/>
          <w:szCs w:val="24"/>
          <w:lang w:eastAsia="en-IN"/>
        </w:rPr>
      </w:pPr>
      <w:r w:rsidRPr="0020761A">
        <w:rPr>
          <w:rFonts w:ascii="Verdana" w:eastAsia="Times New Roman" w:hAnsi="Verdana" w:cs="Times New Roman"/>
          <w:sz w:val="24"/>
          <w:szCs w:val="24"/>
          <w:lang w:eastAsia="en-IN"/>
        </w:rPr>
        <w:t>The basic principle of flow cytometry is based on the measurement of light scattered by particles, and the fluorescence observed when these particles are passed in a stream through a laser beam.</w:t>
      </w:r>
    </w:p>
    <w:p w:rsidR="0020761A" w:rsidRPr="0020761A" w:rsidRDefault="0020761A" w:rsidP="00765E5C">
      <w:pPr>
        <w:spacing w:after="192" w:line="240" w:lineRule="auto"/>
        <w:jc w:val="both"/>
        <w:rPr>
          <w:rFonts w:ascii="Verdana" w:eastAsia="Times New Roman" w:hAnsi="Verdana" w:cs="Times New Roman"/>
          <w:sz w:val="24"/>
          <w:szCs w:val="24"/>
          <w:lang w:eastAsia="en-IN"/>
        </w:rPr>
      </w:pPr>
      <w:r w:rsidRPr="0020761A">
        <w:rPr>
          <w:rFonts w:ascii="Verdana" w:eastAsia="Times New Roman" w:hAnsi="Verdana" w:cs="Times New Roman"/>
          <w:noProof/>
          <w:sz w:val="24"/>
          <w:szCs w:val="24"/>
          <w:lang w:eastAsia="en-IN"/>
        </w:rPr>
        <w:drawing>
          <wp:inline distT="0" distB="0" distL="0" distR="0">
            <wp:extent cx="5533571" cy="2905125"/>
            <wp:effectExtent l="0" t="0" r="0" b="0"/>
            <wp:docPr id="1" name="Picture 1" descr="Flow Cytometry-Definition, Principle, Parts, Steps, Types, Us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low Cytometry-Definition, Principle, Parts, Steps, Types, Uses"/>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555833" cy="2916812"/>
                    </a:xfrm>
                    <a:prstGeom prst="rect">
                      <a:avLst/>
                    </a:prstGeom>
                    <a:noFill/>
                    <a:ln>
                      <a:noFill/>
                    </a:ln>
                  </pic:spPr>
                </pic:pic>
              </a:graphicData>
            </a:graphic>
          </wp:inline>
        </w:drawing>
      </w:r>
    </w:p>
    <w:p w:rsidR="0020761A" w:rsidRPr="0020761A" w:rsidRDefault="0020761A" w:rsidP="00765E5C">
      <w:pPr>
        <w:spacing w:after="0" w:line="240" w:lineRule="auto"/>
        <w:jc w:val="both"/>
        <w:rPr>
          <w:rFonts w:ascii="Verdana" w:eastAsia="Times New Roman" w:hAnsi="Verdana" w:cs="Times New Roman"/>
          <w:sz w:val="24"/>
          <w:szCs w:val="24"/>
          <w:lang w:eastAsia="en-IN"/>
        </w:rPr>
      </w:pPr>
      <w:r w:rsidRPr="0020761A">
        <w:rPr>
          <w:rFonts w:ascii="Verdana" w:eastAsia="Times New Roman" w:hAnsi="Verdana" w:cs="Times New Roman"/>
          <w:sz w:val="24"/>
          <w:szCs w:val="24"/>
          <w:lang w:eastAsia="en-IN"/>
        </w:rPr>
        <w:t>Figure: Schematic of a common flow cytometer, illustrating the fluidic, optical, and electronic systems. Image Source: </w:t>
      </w:r>
      <w:hyperlink r:id="rId7" w:tgtFrame="_blank" w:history="1">
        <w:r w:rsidRPr="0020761A">
          <w:rPr>
            <w:rFonts w:ascii="Verdana" w:eastAsia="Times New Roman" w:hAnsi="Verdana" w:cs="Times New Roman"/>
            <w:sz w:val="24"/>
            <w:szCs w:val="24"/>
            <w:u w:val="single"/>
            <w:bdr w:val="none" w:sz="0" w:space="0" w:color="auto" w:frame="1"/>
            <w:lang w:eastAsia="en-IN"/>
          </w:rPr>
          <w:t xml:space="preserve">AAT </w:t>
        </w:r>
        <w:proofErr w:type="spellStart"/>
        <w:r w:rsidRPr="0020761A">
          <w:rPr>
            <w:rFonts w:ascii="Verdana" w:eastAsia="Times New Roman" w:hAnsi="Verdana" w:cs="Times New Roman"/>
            <w:sz w:val="24"/>
            <w:szCs w:val="24"/>
            <w:u w:val="single"/>
            <w:bdr w:val="none" w:sz="0" w:space="0" w:color="auto" w:frame="1"/>
            <w:lang w:eastAsia="en-IN"/>
          </w:rPr>
          <w:t>Bioquest</w:t>
        </w:r>
        <w:proofErr w:type="spellEnd"/>
        <w:r w:rsidRPr="0020761A">
          <w:rPr>
            <w:rFonts w:ascii="Verdana" w:eastAsia="Times New Roman" w:hAnsi="Verdana" w:cs="Times New Roman"/>
            <w:sz w:val="24"/>
            <w:szCs w:val="24"/>
            <w:u w:val="single"/>
            <w:bdr w:val="none" w:sz="0" w:space="0" w:color="auto" w:frame="1"/>
            <w:lang w:eastAsia="en-IN"/>
          </w:rPr>
          <w:t>, Inc.</w:t>
        </w:r>
      </w:hyperlink>
    </w:p>
    <w:p w:rsidR="0020761A" w:rsidRDefault="0020761A" w:rsidP="00765E5C">
      <w:pPr>
        <w:spacing w:after="0" w:line="336" w:lineRule="atLeast"/>
        <w:jc w:val="both"/>
        <w:outlineLvl w:val="2"/>
        <w:rPr>
          <w:rFonts w:ascii="Verdana" w:eastAsia="Times New Roman" w:hAnsi="Verdana" w:cs="Times New Roman"/>
          <w:b/>
          <w:bCs/>
          <w:sz w:val="30"/>
          <w:szCs w:val="30"/>
          <w:bdr w:val="none" w:sz="0" w:space="0" w:color="auto" w:frame="1"/>
          <w:lang w:eastAsia="en-IN"/>
        </w:rPr>
      </w:pPr>
    </w:p>
    <w:p w:rsidR="00765E5C" w:rsidRDefault="00765E5C" w:rsidP="00765E5C">
      <w:pPr>
        <w:spacing w:after="0" w:line="336" w:lineRule="atLeast"/>
        <w:jc w:val="both"/>
        <w:outlineLvl w:val="2"/>
        <w:rPr>
          <w:rFonts w:ascii="Verdana" w:eastAsia="Times New Roman" w:hAnsi="Verdana" w:cs="Times New Roman"/>
          <w:b/>
          <w:bCs/>
          <w:sz w:val="30"/>
          <w:szCs w:val="30"/>
          <w:bdr w:val="none" w:sz="0" w:space="0" w:color="auto" w:frame="1"/>
          <w:lang w:eastAsia="en-IN"/>
        </w:rPr>
      </w:pPr>
    </w:p>
    <w:p w:rsidR="00765E5C" w:rsidRDefault="00765E5C" w:rsidP="00765E5C">
      <w:pPr>
        <w:spacing w:after="0" w:line="336" w:lineRule="atLeast"/>
        <w:jc w:val="both"/>
        <w:outlineLvl w:val="2"/>
        <w:rPr>
          <w:rFonts w:ascii="Verdana" w:eastAsia="Times New Roman" w:hAnsi="Verdana" w:cs="Times New Roman"/>
          <w:b/>
          <w:bCs/>
          <w:sz w:val="30"/>
          <w:szCs w:val="30"/>
          <w:bdr w:val="none" w:sz="0" w:space="0" w:color="auto" w:frame="1"/>
          <w:lang w:eastAsia="en-IN"/>
        </w:rPr>
      </w:pPr>
    </w:p>
    <w:p w:rsidR="00765E5C" w:rsidRDefault="00765E5C" w:rsidP="00765E5C">
      <w:pPr>
        <w:spacing w:after="0" w:line="336" w:lineRule="atLeast"/>
        <w:jc w:val="both"/>
        <w:outlineLvl w:val="2"/>
        <w:rPr>
          <w:rFonts w:ascii="Verdana" w:eastAsia="Times New Roman" w:hAnsi="Verdana" w:cs="Times New Roman"/>
          <w:b/>
          <w:bCs/>
          <w:sz w:val="30"/>
          <w:szCs w:val="30"/>
          <w:bdr w:val="none" w:sz="0" w:space="0" w:color="auto" w:frame="1"/>
          <w:lang w:eastAsia="en-IN"/>
        </w:rPr>
      </w:pPr>
    </w:p>
    <w:p w:rsidR="0020761A" w:rsidRPr="0020761A" w:rsidRDefault="0020761A" w:rsidP="00765E5C">
      <w:pPr>
        <w:spacing w:after="0" w:line="336" w:lineRule="atLeast"/>
        <w:jc w:val="both"/>
        <w:outlineLvl w:val="2"/>
        <w:rPr>
          <w:rFonts w:ascii="Verdana" w:eastAsia="Times New Roman" w:hAnsi="Verdana" w:cs="Times New Roman"/>
          <w:sz w:val="30"/>
          <w:szCs w:val="30"/>
          <w:lang w:eastAsia="en-IN"/>
        </w:rPr>
      </w:pPr>
      <w:r w:rsidRPr="0020761A">
        <w:rPr>
          <w:rFonts w:ascii="Verdana" w:eastAsia="Times New Roman" w:hAnsi="Verdana" w:cs="Times New Roman"/>
          <w:b/>
          <w:bCs/>
          <w:sz w:val="30"/>
          <w:szCs w:val="30"/>
          <w:bdr w:val="none" w:sz="0" w:space="0" w:color="auto" w:frame="1"/>
          <w:lang w:eastAsia="en-IN"/>
        </w:rPr>
        <w:lastRenderedPageBreak/>
        <w:t>Light Scattering</w:t>
      </w:r>
    </w:p>
    <w:p w:rsidR="0020761A" w:rsidRPr="0020761A" w:rsidRDefault="0020761A" w:rsidP="00765E5C">
      <w:pPr>
        <w:numPr>
          <w:ilvl w:val="0"/>
          <w:numId w:val="2"/>
        </w:numPr>
        <w:spacing w:after="0" w:line="240" w:lineRule="auto"/>
        <w:ind w:left="495"/>
        <w:jc w:val="both"/>
        <w:rPr>
          <w:rFonts w:ascii="Verdana" w:eastAsia="Times New Roman" w:hAnsi="Verdana" w:cs="Times New Roman"/>
          <w:sz w:val="24"/>
          <w:szCs w:val="24"/>
          <w:lang w:eastAsia="en-IN"/>
        </w:rPr>
      </w:pPr>
      <w:r w:rsidRPr="0020761A">
        <w:rPr>
          <w:rFonts w:ascii="Verdana" w:eastAsia="Times New Roman" w:hAnsi="Verdana" w:cs="Times New Roman"/>
          <w:sz w:val="24"/>
          <w:szCs w:val="24"/>
          <w:lang w:eastAsia="en-IN"/>
        </w:rPr>
        <w:t>Light scattering results when a particle deflects incident laser light. The extent to which this happens depends on the physical properties of a particle, namely its size and internal complexity.</w:t>
      </w:r>
    </w:p>
    <w:p w:rsidR="0020761A" w:rsidRPr="0020761A" w:rsidRDefault="0020761A" w:rsidP="00765E5C">
      <w:pPr>
        <w:numPr>
          <w:ilvl w:val="0"/>
          <w:numId w:val="2"/>
        </w:numPr>
        <w:spacing w:after="0" w:line="240" w:lineRule="auto"/>
        <w:ind w:left="495"/>
        <w:jc w:val="both"/>
        <w:rPr>
          <w:rFonts w:ascii="Verdana" w:eastAsia="Times New Roman" w:hAnsi="Verdana" w:cs="Times New Roman"/>
          <w:sz w:val="24"/>
          <w:szCs w:val="24"/>
          <w:lang w:eastAsia="en-IN"/>
        </w:rPr>
      </w:pPr>
      <w:r w:rsidRPr="0020761A">
        <w:rPr>
          <w:rFonts w:ascii="Verdana" w:eastAsia="Times New Roman" w:hAnsi="Verdana" w:cs="Times New Roman"/>
          <w:sz w:val="24"/>
          <w:szCs w:val="24"/>
          <w:lang w:eastAsia="en-IN"/>
        </w:rPr>
        <w:t>Forward-scattered light (FSC) is proportional to the cell-surface area or size of the cell. It is a measurement of mostly diffracted light and detects rays that are just off the axis of the incident laser beam dispersed in the forward direction by a photodiode.</w:t>
      </w:r>
    </w:p>
    <w:p w:rsidR="0020761A" w:rsidRPr="0020761A" w:rsidRDefault="0020761A" w:rsidP="00765E5C">
      <w:pPr>
        <w:numPr>
          <w:ilvl w:val="0"/>
          <w:numId w:val="2"/>
        </w:numPr>
        <w:spacing w:after="0" w:line="240" w:lineRule="auto"/>
        <w:ind w:left="495"/>
        <w:jc w:val="both"/>
        <w:rPr>
          <w:rFonts w:ascii="Verdana" w:eastAsia="Times New Roman" w:hAnsi="Verdana" w:cs="Times New Roman"/>
          <w:sz w:val="24"/>
          <w:szCs w:val="24"/>
          <w:lang w:eastAsia="en-IN"/>
        </w:rPr>
      </w:pPr>
      <w:r w:rsidRPr="0020761A">
        <w:rPr>
          <w:rFonts w:ascii="Verdana" w:eastAsia="Times New Roman" w:hAnsi="Verdana" w:cs="Times New Roman"/>
          <w:sz w:val="24"/>
          <w:szCs w:val="24"/>
          <w:lang w:eastAsia="en-IN"/>
        </w:rPr>
        <w:t>Side-scattered light (SSC) indicates the cell granularity or internal complexity of the cells. SSC is a measurement of mostly refracted and reflected light that occurs at any interface within the cell where there is a change in the refractive index.</w:t>
      </w:r>
    </w:p>
    <w:p w:rsidR="0020761A" w:rsidRPr="0020761A" w:rsidRDefault="0020761A" w:rsidP="00765E5C">
      <w:pPr>
        <w:numPr>
          <w:ilvl w:val="0"/>
          <w:numId w:val="2"/>
        </w:numPr>
        <w:spacing w:after="0" w:line="240" w:lineRule="auto"/>
        <w:ind w:left="495"/>
        <w:jc w:val="both"/>
        <w:rPr>
          <w:rFonts w:ascii="Verdana" w:eastAsia="Times New Roman" w:hAnsi="Verdana" w:cs="Times New Roman"/>
          <w:sz w:val="24"/>
          <w:szCs w:val="24"/>
          <w:lang w:eastAsia="en-IN"/>
        </w:rPr>
      </w:pPr>
      <w:r w:rsidRPr="0020761A">
        <w:rPr>
          <w:rFonts w:ascii="Verdana" w:eastAsia="Times New Roman" w:hAnsi="Verdana" w:cs="Times New Roman"/>
          <w:sz w:val="24"/>
          <w:szCs w:val="24"/>
          <w:lang w:eastAsia="en-IN"/>
        </w:rPr>
        <w:t>The measurements of FSC and SSC are used for the differentiation of cell types in a heterogeneous cell population.</w:t>
      </w:r>
    </w:p>
    <w:p w:rsidR="0020761A" w:rsidRPr="0020761A" w:rsidRDefault="0020761A" w:rsidP="00765E5C">
      <w:pPr>
        <w:spacing w:after="0" w:line="336" w:lineRule="atLeast"/>
        <w:jc w:val="both"/>
        <w:outlineLvl w:val="2"/>
        <w:rPr>
          <w:rFonts w:ascii="Verdana" w:eastAsia="Times New Roman" w:hAnsi="Verdana" w:cs="Times New Roman"/>
          <w:sz w:val="30"/>
          <w:szCs w:val="30"/>
          <w:lang w:eastAsia="en-IN"/>
        </w:rPr>
      </w:pPr>
      <w:r w:rsidRPr="0020761A">
        <w:rPr>
          <w:rFonts w:ascii="Verdana" w:eastAsia="Times New Roman" w:hAnsi="Verdana" w:cs="Times New Roman"/>
          <w:b/>
          <w:bCs/>
          <w:sz w:val="30"/>
          <w:szCs w:val="30"/>
          <w:bdr w:val="none" w:sz="0" w:space="0" w:color="auto" w:frame="1"/>
          <w:lang w:eastAsia="en-IN"/>
        </w:rPr>
        <w:t>Fluorescence</w:t>
      </w:r>
    </w:p>
    <w:p w:rsidR="0020761A" w:rsidRPr="0020761A" w:rsidRDefault="0020761A" w:rsidP="00765E5C">
      <w:pPr>
        <w:numPr>
          <w:ilvl w:val="0"/>
          <w:numId w:val="3"/>
        </w:numPr>
        <w:spacing w:after="0" w:line="240" w:lineRule="auto"/>
        <w:ind w:left="495"/>
        <w:jc w:val="both"/>
        <w:rPr>
          <w:rFonts w:ascii="Verdana" w:eastAsia="Times New Roman" w:hAnsi="Verdana" w:cs="Times New Roman"/>
          <w:sz w:val="24"/>
          <w:szCs w:val="24"/>
          <w:lang w:eastAsia="en-IN"/>
        </w:rPr>
      </w:pPr>
      <w:r w:rsidRPr="0020761A">
        <w:rPr>
          <w:rFonts w:ascii="Verdana" w:eastAsia="Times New Roman" w:hAnsi="Verdana" w:cs="Times New Roman"/>
          <w:sz w:val="24"/>
          <w:szCs w:val="24"/>
          <w:lang w:eastAsia="en-IN"/>
        </w:rPr>
        <w:t>Fluorescent markers used to detect the expression of cellular molecules such as proteins or nucleic acids in a system.</w:t>
      </w:r>
    </w:p>
    <w:p w:rsidR="0020761A" w:rsidRPr="0020761A" w:rsidRDefault="0020761A" w:rsidP="00765E5C">
      <w:pPr>
        <w:numPr>
          <w:ilvl w:val="0"/>
          <w:numId w:val="3"/>
        </w:numPr>
        <w:spacing w:after="0" w:line="240" w:lineRule="auto"/>
        <w:ind w:left="495"/>
        <w:jc w:val="both"/>
        <w:rPr>
          <w:rFonts w:ascii="Verdana" w:eastAsia="Times New Roman" w:hAnsi="Verdana" w:cs="Times New Roman"/>
          <w:sz w:val="24"/>
          <w:szCs w:val="24"/>
          <w:lang w:eastAsia="en-IN"/>
        </w:rPr>
      </w:pPr>
      <w:r w:rsidRPr="0020761A">
        <w:rPr>
          <w:rFonts w:ascii="Verdana" w:eastAsia="Times New Roman" w:hAnsi="Verdana" w:cs="Times New Roman"/>
          <w:sz w:val="24"/>
          <w:szCs w:val="24"/>
          <w:lang w:eastAsia="en-IN"/>
        </w:rPr>
        <w:t>The fluorescent compound absorbs light energy over a range of wavelengths that is characteristic of that compound.</w:t>
      </w:r>
    </w:p>
    <w:p w:rsidR="0020761A" w:rsidRPr="0020761A" w:rsidRDefault="0020761A" w:rsidP="00765E5C">
      <w:pPr>
        <w:numPr>
          <w:ilvl w:val="0"/>
          <w:numId w:val="3"/>
        </w:numPr>
        <w:spacing w:after="0" w:line="240" w:lineRule="auto"/>
        <w:ind w:left="495"/>
        <w:jc w:val="both"/>
        <w:rPr>
          <w:rFonts w:ascii="Verdana" w:eastAsia="Times New Roman" w:hAnsi="Verdana" w:cs="Times New Roman"/>
          <w:sz w:val="24"/>
          <w:szCs w:val="24"/>
          <w:lang w:eastAsia="en-IN"/>
        </w:rPr>
      </w:pPr>
      <w:r w:rsidRPr="0020761A">
        <w:rPr>
          <w:rFonts w:ascii="Verdana" w:eastAsia="Times New Roman" w:hAnsi="Verdana" w:cs="Times New Roman"/>
          <w:sz w:val="24"/>
          <w:szCs w:val="24"/>
          <w:lang w:eastAsia="en-IN"/>
        </w:rPr>
        <w:t>This absorption of light causes an electron in the fluorescent compound to be raised to a higher energy level.</w:t>
      </w:r>
    </w:p>
    <w:p w:rsidR="0020761A" w:rsidRPr="0020761A" w:rsidRDefault="0020761A" w:rsidP="00765E5C">
      <w:pPr>
        <w:numPr>
          <w:ilvl w:val="0"/>
          <w:numId w:val="3"/>
        </w:numPr>
        <w:spacing w:after="0" w:line="240" w:lineRule="auto"/>
        <w:ind w:left="495"/>
        <w:jc w:val="both"/>
        <w:rPr>
          <w:rFonts w:ascii="Verdana" w:eastAsia="Times New Roman" w:hAnsi="Verdana" w:cs="Times New Roman"/>
          <w:sz w:val="24"/>
          <w:szCs w:val="24"/>
          <w:lang w:eastAsia="en-IN"/>
        </w:rPr>
      </w:pPr>
      <w:r w:rsidRPr="0020761A">
        <w:rPr>
          <w:rFonts w:ascii="Verdana" w:eastAsia="Times New Roman" w:hAnsi="Verdana" w:cs="Times New Roman"/>
          <w:sz w:val="24"/>
          <w:szCs w:val="24"/>
          <w:lang w:eastAsia="en-IN"/>
        </w:rPr>
        <w:t>The excited electron quickly decays to its ground state, emitting the excess energy in the form of fluorescence which is then collected by detectors.</w:t>
      </w:r>
    </w:p>
    <w:p w:rsidR="0020761A" w:rsidRPr="0020761A" w:rsidRDefault="0020761A" w:rsidP="00765E5C">
      <w:pPr>
        <w:numPr>
          <w:ilvl w:val="0"/>
          <w:numId w:val="3"/>
        </w:numPr>
        <w:spacing w:after="0" w:line="240" w:lineRule="auto"/>
        <w:ind w:left="495"/>
        <w:jc w:val="both"/>
        <w:rPr>
          <w:rFonts w:ascii="Verdana" w:eastAsia="Times New Roman" w:hAnsi="Verdana" w:cs="Times New Roman"/>
          <w:sz w:val="24"/>
          <w:szCs w:val="24"/>
          <w:lang w:eastAsia="en-IN"/>
        </w:rPr>
      </w:pPr>
      <w:r w:rsidRPr="0020761A">
        <w:rPr>
          <w:rFonts w:ascii="Verdana" w:eastAsia="Times New Roman" w:hAnsi="Verdana" w:cs="Times New Roman"/>
          <w:sz w:val="24"/>
          <w:szCs w:val="24"/>
          <w:lang w:eastAsia="en-IN"/>
        </w:rPr>
        <w:t xml:space="preserve">In a mixed population of cells, different </w:t>
      </w:r>
      <w:proofErr w:type="spellStart"/>
      <w:r w:rsidRPr="0020761A">
        <w:rPr>
          <w:rFonts w:ascii="Verdana" w:eastAsia="Times New Roman" w:hAnsi="Verdana" w:cs="Times New Roman"/>
          <w:sz w:val="24"/>
          <w:szCs w:val="24"/>
          <w:lang w:eastAsia="en-IN"/>
        </w:rPr>
        <w:t>fluorochromes</w:t>
      </w:r>
      <w:proofErr w:type="spellEnd"/>
      <w:r w:rsidRPr="0020761A">
        <w:rPr>
          <w:rFonts w:ascii="Verdana" w:eastAsia="Times New Roman" w:hAnsi="Verdana" w:cs="Times New Roman"/>
          <w:sz w:val="24"/>
          <w:szCs w:val="24"/>
          <w:lang w:eastAsia="en-IN"/>
        </w:rPr>
        <w:t xml:space="preserve"> can be used to distinguish separate subpopulations.</w:t>
      </w:r>
    </w:p>
    <w:p w:rsidR="0020761A" w:rsidRPr="0020761A" w:rsidRDefault="0020761A" w:rsidP="00765E5C">
      <w:pPr>
        <w:numPr>
          <w:ilvl w:val="0"/>
          <w:numId w:val="3"/>
        </w:numPr>
        <w:spacing w:after="0" w:line="240" w:lineRule="auto"/>
        <w:ind w:left="495"/>
        <w:jc w:val="both"/>
        <w:rPr>
          <w:rFonts w:ascii="Verdana" w:eastAsia="Times New Roman" w:hAnsi="Verdana" w:cs="Times New Roman"/>
          <w:sz w:val="24"/>
          <w:szCs w:val="24"/>
          <w:lang w:eastAsia="en-IN"/>
        </w:rPr>
      </w:pPr>
      <w:r w:rsidRPr="0020761A">
        <w:rPr>
          <w:rFonts w:ascii="Verdana" w:eastAsia="Times New Roman" w:hAnsi="Verdana" w:cs="Times New Roman"/>
          <w:sz w:val="24"/>
          <w:szCs w:val="24"/>
          <w:lang w:eastAsia="en-IN"/>
        </w:rPr>
        <w:t>The fluorescence pattern of each subpopulation, combined with FSC and SSC data, can be used to identify which cells are present in a sample and to count their relative percentages.</w:t>
      </w:r>
    </w:p>
    <w:p w:rsidR="0020761A" w:rsidRPr="0020761A" w:rsidRDefault="0020761A" w:rsidP="00765E5C">
      <w:pPr>
        <w:numPr>
          <w:ilvl w:val="0"/>
          <w:numId w:val="3"/>
        </w:numPr>
        <w:spacing w:after="0" w:line="240" w:lineRule="auto"/>
        <w:ind w:left="495"/>
        <w:jc w:val="both"/>
        <w:rPr>
          <w:rFonts w:ascii="Verdana" w:eastAsia="Times New Roman" w:hAnsi="Verdana" w:cs="Times New Roman"/>
          <w:sz w:val="24"/>
          <w:szCs w:val="24"/>
          <w:lang w:eastAsia="en-IN"/>
        </w:rPr>
      </w:pPr>
      <w:r w:rsidRPr="0020761A">
        <w:rPr>
          <w:rFonts w:ascii="Verdana" w:eastAsia="Times New Roman" w:hAnsi="Verdana" w:cs="Times New Roman"/>
          <w:sz w:val="24"/>
          <w:szCs w:val="24"/>
          <w:lang w:eastAsia="en-IN"/>
        </w:rPr>
        <w:t>The electronics system then converts the detected light signals into electronic signals that can be processed by the computer.</w:t>
      </w:r>
    </w:p>
    <w:p w:rsidR="0020761A" w:rsidRPr="0020761A" w:rsidRDefault="0020761A" w:rsidP="00765E5C">
      <w:pPr>
        <w:pBdr>
          <w:top w:val="single" w:sz="8" w:space="1" w:color="auto"/>
          <w:bottom w:val="single" w:sz="8" w:space="2" w:color="auto"/>
        </w:pBdr>
        <w:spacing w:after="0" w:line="336" w:lineRule="atLeast"/>
        <w:jc w:val="both"/>
        <w:outlineLvl w:val="1"/>
        <w:rPr>
          <w:rFonts w:ascii="Verdana" w:eastAsia="Times New Roman" w:hAnsi="Verdana" w:cs="Times New Roman"/>
          <w:sz w:val="38"/>
          <w:szCs w:val="38"/>
          <w:lang w:eastAsia="en-IN"/>
        </w:rPr>
      </w:pPr>
      <w:r w:rsidRPr="0020761A">
        <w:rPr>
          <w:rFonts w:ascii="Verdana" w:eastAsia="Times New Roman" w:hAnsi="Verdana" w:cs="Times New Roman"/>
          <w:b/>
          <w:bCs/>
          <w:sz w:val="38"/>
          <w:szCs w:val="38"/>
          <w:bdr w:val="none" w:sz="0" w:space="0" w:color="auto" w:frame="1"/>
          <w:lang w:eastAsia="en-IN"/>
        </w:rPr>
        <w:t>Instrumentation/Parts of Flow Cytometry</w:t>
      </w:r>
    </w:p>
    <w:p w:rsidR="0020761A" w:rsidRPr="0020761A" w:rsidRDefault="0020761A" w:rsidP="00765E5C">
      <w:pPr>
        <w:spacing w:after="192" w:line="240" w:lineRule="auto"/>
        <w:jc w:val="both"/>
        <w:rPr>
          <w:rFonts w:ascii="Verdana" w:eastAsia="Times New Roman" w:hAnsi="Verdana" w:cs="Times New Roman"/>
          <w:sz w:val="24"/>
          <w:szCs w:val="24"/>
          <w:lang w:eastAsia="en-IN"/>
        </w:rPr>
      </w:pPr>
      <w:r w:rsidRPr="0020761A">
        <w:rPr>
          <w:rFonts w:ascii="Verdana" w:eastAsia="Times New Roman" w:hAnsi="Verdana" w:cs="Times New Roman"/>
          <w:sz w:val="24"/>
          <w:szCs w:val="24"/>
          <w:lang w:eastAsia="en-IN"/>
        </w:rPr>
        <w:t>A flow cytometer is made up of three main systems: fluidics, optics system, and electronics system.</w:t>
      </w:r>
    </w:p>
    <w:p w:rsidR="0020761A" w:rsidRPr="0020761A" w:rsidRDefault="0020761A" w:rsidP="00765E5C">
      <w:pPr>
        <w:spacing w:after="0" w:line="336" w:lineRule="atLeast"/>
        <w:jc w:val="both"/>
        <w:outlineLvl w:val="2"/>
        <w:rPr>
          <w:rFonts w:ascii="Verdana" w:eastAsia="Times New Roman" w:hAnsi="Verdana" w:cs="Times New Roman"/>
          <w:sz w:val="30"/>
          <w:szCs w:val="30"/>
          <w:lang w:eastAsia="en-IN"/>
        </w:rPr>
      </w:pPr>
      <w:r w:rsidRPr="0020761A">
        <w:rPr>
          <w:rFonts w:ascii="Verdana" w:eastAsia="Times New Roman" w:hAnsi="Verdana" w:cs="Times New Roman"/>
          <w:b/>
          <w:bCs/>
          <w:sz w:val="30"/>
          <w:szCs w:val="30"/>
          <w:bdr w:val="none" w:sz="0" w:space="0" w:color="auto" w:frame="1"/>
          <w:lang w:eastAsia="en-IN"/>
        </w:rPr>
        <w:t>Fluidics</w:t>
      </w:r>
    </w:p>
    <w:p w:rsidR="0020761A" w:rsidRPr="0020761A" w:rsidRDefault="0020761A" w:rsidP="00765E5C">
      <w:pPr>
        <w:numPr>
          <w:ilvl w:val="0"/>
          <w:numId w:val="4"/>
        </w:numPr>
        <w:spacing w:after="0" w:line="240" w:lineRule="auto"/>
        <w:ind w:left="495"/>
        <w:jc w:val="both"/>
        <w:rPr>
          <w:rFonts w:ascii="Verdana" w:eastAsia="Times New Roman" w:hAnsi="Verdana" w:cs="Times New Roman"/>
          <w:sz w:val="24"/>
          <w:szCs w:val="24"/>
          <w:lang w:eastAsia="en-IN"/>
        </w:rPr>
      </w:pPr>
      <w:r w:rsidRPr="0020761A">
        <w:rPr>
          <w:rFonts w:ascii="Verdana" w:eastAsia="Times New Roman" w:hAnsi="Verdana" w:cs="Times New Roman"/>
          <w:sz w:val="24"/>
          <w:szCs w:val="24"/>
          <w:lang w:eastAsia="en-IN"/>
        </w:rPr>
        <w:t>The purpose of the fluidics system is to transport particles in a fluid stream to the laser beam. To accomplish this, the sample is injected into a stream of sheath fluid (usually a buffered saline solution) within the flow chamber.</w:t>
      </w:r>
    </w:p>
    <w:p w:rsidR="0020761A" w:rsidRPr="0020761A" w:rsidRDefault="0020761A" w:rsidP="00765E5C">
      <w:pPr>
        <w:numPr>
          <w:ilvl w:val="0"/>
          <w:numId w:val="4"/>
        </w:numPr>
        <w:spacing w:after="0" w:line="240" w:lineRule="auto"/>
        <w:ind w:left="495"/>
        <w:jc w:val="both"/>
        <w:rPr>
          <w:rFonts w:ascii="Verdana" w:eastAsia="Times New Roman" w:hAnsi="Verdana" w:cs="Times New Roman"/>
          <w:sz w:val="24"/>
          <w:szCs w:val="24"/>
          <w:lang w:eastAsia="en-IN"/>
        </w:rPr>
      </w:pPr>
      <w:r w:rsidRPr="0020761A">
        <w:rPr>
          <w:rFonts w:ascii="Verdana" w:eastAsia="Times New Roman" w:hAnsi="Verdana" w:cs="Times New Roman"/>
          <w:sz w:val="24"/>
          <w:szCs w:val="24"/>
          <w:lang w:eastAsia="en-IN"/>
        </w:rPr>
        <w:t xml:space="preserve">The design of the flow chamber allows the sample core to be focused in the </w:t>
      </w:r>
      <w:proofErr w:type="spellStart"/>
      <w:r w:rsidRPr="0020761A">
        <w:rPr>
          <w:rFonts w:ascii="Verdana" w:eastAsia="Times New Roman" w:hAnsi="Verdana" w:cs="Times New Roman"/>
          <w:sz w:val="24"/>
          <w:szCs w:val="24"/>
          <w:lang w:eastAsia="en-IN"/>
        </w:rPr>
        <w:t>center</w:t>
      </w:r>
      <w:proofErr w:type="spellEnd"/>
      <w:r w:rsidRPr="0020761A">
        <w:rPr>
          <w:rFonts w:ascii="Verdana" w:eastAsia="Times New Roman" w:hAnsi="Verdana" w:cs="Times New Roman"/>
          <w:sz w:val="24"/>
          <w:szCs w:val="24"/>
          <w:lang w:eastAsia="en-IN"/>
        </w:rPr>
        <w:t xml:space="preserve"> of the sheath fluid where the laser beam then interacts with the particles.</w:t>
      </w:r>
    </w:p>
    <w:p w:rsidR="0020761A" w:rsidRPr="0020761A" w:rsidRDefault="0020761A" w:rsidP="00765E5C">
      <w:pPr>
        <w:numPr>
          <w:ilvl w:val="0"/>
          <w:numId w:val="4"/>
        </w:numPr>
        <w:spacing w:after="0" w:line="240" w:lineRule="auto"/>
        <w:ind w:left="495"/>
        <w:jc w:val="both"/>
        <w:rPr>
          <w:rFonts w:ascii="Verdana" w:eastAsia="Times New Roman" w:hAnsi="Verdana" w:cs="Times New Roman"/>
          <w:sz w:val="24"/>
          <w:szCs w:val="24"/>
          <w:lang w:eastAsia="en-IN"/>
        </w:rPr>
      </w:pPr>
      <w:r w:rsidRPr="0020761A">
        <w:rPr>
          <w:rFonts w:ascii="Verdana" w:eastAsia="Times New Roman" w:hAnsi="Verdana" w:cs="Times New Roman"/>
          <w:sz w:val="24"/>
          <w:szCs w:val="24"/>
          <w:lang w:eastAsia="en-IN"/>
        </w:rPr>
        <w:t xml:space="preserve">Focusing is achieved by injecting the sample suspension into the </w:t>
      </w:r>
      <w:proofErr w:type="spellStart"/>
      <w:r w:rsidRPr="0020761A">
        <w:rPr>
          <w:rFonts w:ascii="Verdana" w:eastAsia="Times New Roman" w:hAnsi="Verdana" w:cs="Times New Roman"/>
          <w:sz w:val="24"/>
          <w:szCs w:val="24"/>
          <w:lang w:eastAsia="en-IN"/>
        </w:rPr>
        <w:t>center</w:t>
      </w:r>
      <w:proofErr w:type="spellEnd"/>
      <w:r w:rsidRPr="0020761A">
        <w:rPr>
          <w:rFonts w:ascii="Verdana" w:eastAsia="Times New Roman" w:hAnsi="Verdana" w:cs="Times New Roman"/>
          <w:sz w:val="24"/>
          <w:szCs w:val="24"/>
          <w:lang w:eastAsia="en-IN"/>
        </w:rPr>
        <w:t xml:space="preserve"> of a sheath liquid stream. The flow of the sheath fluid moves the particles and restricts them to the </w:t>
      </w:r>
      <w:proofErr w:type="spellStart"/>
      <w:r w:rsidRPr="0020761A">
        <w:rPr>
          <w:rFonts w:ascii="Verdana" w:eastAsia="Times New Roman" w:hAnsi="Verdana" w:cs="Times New Roman"/>
          <w:sz w:val="24"/>
          <w:szCs w:val="24"/>
          <w:lang w:eastAsia="en-IN"/>
        </w:rPr>
        <w:t>center</w:t>
      </w:r>
      <w:proofErr w:type="spellEnd"/>
      <w:r w:rsidRPr="0020761A">
        <w:rPr>
          <w:rFonts w:ascii="Verdana" w:eastAsia="Times New Roman" w:hAnsi="Verdana" w:cs="Times New Roman"/>
          <w:sz w:val="24"/>
          <w:szCs w:val="24"/>
          <w:lang w:eastAsia="en-IN"/>
        </w:rPr>
        <w:t xml:space="preserve"> of the sample core.</w:t>
      </w:r>
    </w:p>
    <w:p w:rsidR="0020761A" w:rsidRPr="0020761A" w:rsidRDefault="0020761A" w:rsidP="00765E5C">
      <w:pPr>
        <w:spacing w:after="0" w:line="336" w:lineRule="atLeast"/>
        <w:jc w:val="both"/>
        <w:outlineLvl w:val="2"/>
        <w:rPr>
          <w:rFonts w:ascii="Verdana" w:eastAsia="Times New Roman" w:hAnsi="Verdana" w:cs="Times New Roman"/>
          <w:sz w:val="30"/>
          <w:szCs w:val="30"/>
          <w:lang w:eastAsia="en-IN"/>
        </w:rPr>
      </w:pPr>
      <w:r w:rsidRPr="0020761A">
        <w:rPr>
          <w:rFonts w:ascii="Verdana" w:eastAsia="Times New Roman" w:hAnsi="Verdana" w:cs="Times New Roman"/>
          <w:b/>
          <w:bCs/>
          <w:sz w:val="30"/>
          <w:szCs w:val="30"/>
          <w:bdr w:val="none" w:sz="0" w:space="0" w:color="auto" w:frame="1"/>
          <w:lang w:eastAsia="en-IN"/>
        </w:rPr>
        <w:lastRenderedPageBreak/>
        <w:t>Optics System</w:t>
      </w:r>
    </w:p>
    <w:p w:rsidR="0020761A" w:rsidRPr="0020761A" w:rsidRDefault="0020761A" w:rsidP="00765E5C">
      <w:pPr>
        <w:numPr>
          <w:ilvl w:val="0"/>
          <w:numId w:val="5"/>
        </w:numPr>
        <w:spacing w:after="0" w:line="240" w:lineRule="auto"/>
        <w:ind w:left="495"/>
        <w:jc w:val="both"/>
        <w:rPr>
          <w:rFonts w:ascii="Verdana" w:eastAsia="Times New Roman" w:hAnsi="Verdana" w:cs="Times New Roman"/>
          <w:sz w:val="24"/>
          <w:szCs w:val="24"/>
          <w:lang w:eastAsia="en-IN"/>
        </w:rPr>
      </w:pPr>
      <w:r w:rsidRPr="0020761A">
        <w:rPr>
          <w:rFonts w:ascii="Verdana" w:eastAsia="Times New Roman" w:hAnsi="Verdana" w:cs="Times New Roman"/>
          <w:sz w:val="24"/>
          <w:szCs w:val="24"/>
          <w:lang w:eastAsia="en-IN"/>
        </w:rPr>
        <w:t>The optical system of the cytometer consists of excitation optics and collection optics.</w:t>
      </w:r>
    </w:p>
    <w:p w:rsidR="0020761A" w:rsidRPr="0020761A" w:rsidRDefault="0020761A" w:rsidP="00765E5C">
      <w:pPr>
        <w:numPr>
          <w:ilvl w:val="0"/>
          <w:numId w:val="5"/>
        </w:numPr>
        <w:spacing w:after="0" w:line="240" w:lineRule="auto"/>
        <w:ind w:left="495"/>
        <w:jc w:val="both"/>
        <w:rPr>
          <w:rFonts w:ascii="Verdana" w:eastAsia="Times New Roman" w:hAnsi="Verdana" w:cs="Times New Roman"/>
          <w:sz w:val="24"/>
          <w:szCs w:val="24"/>
          <w:lang w:eastAsia="en-IN"/>
        </w:rPr>
      </w:pPr>
      <w:r w:rsidRPr="0020761A">
        <w:rPr>
          <w:rFonts w:ascii="Verdana" w:eastAsia="Times New Roman" w:hAnsi="Verdana" w:cs="Times New Roman"/>
          <w:sz w:val="24"/>
          <w:szCs w:val="24"/>
          <w:lang w:eastAsia="en-IN"/>
        </w:rPr>
        <w:t>The excitation optics consists of the laser and lenses that are used to shape and focus the laser beam to the flow of the sample.</w:t>
      </w:r>
    </w:p>
    <w:p w:rsidR="0020761A" w:rsidRPr="0020761A" w:rsidRDefault="0020761A" w:rsidP="00765E5C">
      <w:pPr>
        <w:numPr>
          <w:ilvl w:val="0"/>
          <w:numId w:val="5"/>
        </w:numPr>
        <w:spacing w:after="0" w:line="240" w:lineRule="auto"/>
        <w:ind w:left="495"/>
        <w:jc w:val="both"/>
        <w:rPr>
          <w:rFonts w:ascii="Verdana" w:eastAsia="Times New Roman" w:hAnsi="Verdana" w:cs="Times New Roman"/>
          <w:sz w:val="24"/>
          <w:szCs w:val="24"/>
          <w:lang w:eastAsia="en-IN"/>
        </w:rPr>
      </w:pPr>
      <w:r w:rsidRPr="0020761A">
        <w:rPr>
          <w:rFonts w:ascii="Verdana" w:eastAsia="Times New Roman" w:hAnsi="Verdana" w:cs="Times New Roman"/>
          <w:sz w:val="24"/>
          <w:szCs w:val="24"/>
          <w:lang w:eastAsia="en-IN"/>
        </w:rPr>
        <w:t>The collection optics consist of a collection lens to collect light emitted after the particle interacts with the laser beam and a system of optical mirrors that divert the specified wavelengths of the collected light to designated optical detectors.</w:t>
      </w:r>
    </w:p>
    <w:p w:rsidR="0020761A" w:rsidRPr="0020761A" w:rsidRDefault="0020761A" w:rsidP="00765E5C">
      <w:pPr>
        <w:numPr>
          <w:ilvl w:val="0"/>
          <w:numId w:val="5"/>
        </w:numPr>
        <w:spacing w:after="0" w:line="240" w:lineRule="auto"/>
        <w:ind w:left="495"/>
        <w:jc w:val="both"/>
        <w:rPr>
          <w:rFonts w:ascii="Verdana" w:eastAsia="Times New Roman" w:hAnsi="Verdana" w:cs="Times New Roman"/>
          <w:sz w:val="24"/>
          <w:szCs w:val="24"/>
          <w:lang w:eastAsia="en-IN"/>
        </w:rPr>
      </w:pPr>
      <w:r w:rsidRPr="0020761A">
        <w:rPr>
          <w:rFonts w:ascii="Verdana" w:eastAsia="Times New Roman" w:hAnsi="Verdana" w:cs="Times New Roman"/>
          <w:sz w:val="24"/>
          <w:szCs w:val="24"/>
          <w:lang w:eastAsia="en-IN"/>
        </w:rPr>
        <w:t>After a cell or particle passes through the laser light, the rays emitted on the side and the fluorescence signals are directed to the photomultiplier tubes (PMTs), and a photodiode collects the signals.</w:t>
      </w:r>
    </w:p>
    <w:p w:rsidR="0020761A" w:rsidRPr="0020761A" w:rsidRDefault="0020761A" w:rsidP="00765E5C">
      <w:pPr>
        <w:numPr>
          <w:ilvl w:val="0"/>
          <w:numId w:val="5"/>
        </w:numPr>
        <w:spacing w:after="0" w:line="240" w:lineRule="auto"/>
        <w:ind w:left="495"/>
        <w:jc w:val="both"/>
        <w:rPr>
          <w:rFonts w:ascii="Verdana" w:eastAsia="Times New Roman" w:hAnsi="Verdana" w:cs="Times New Roman"/>
          <w:sz w:val="24"/>
          <w:szCs w:val="24"/>
          <w:lang w:eastAsia="en-IN"/>
        </w:rPr>
      </w:pPr>
      <w:r w:rsidRPr="0020761A">
        <w:rPr>
          <w:rFonts w:ascii="Verdana" w:eastAsia="Times New Roman" w:hAnsi="Verdana" w:cs="Times New Roman"/>
          <w:sz w:val="24"/>
          <w:szCs w:val="24"/>
          <w:lang w:eastAsia="en-IN"/>
        </w:rPr>
        <w:t>To achieve the specificity of a detector for a particular fluorescent dye, a filter is placed in front of the tubes, which allows only a narrow range of wavelengths to reach the detector.</w:t>
      </w:r>
    </w:p>
    <w:p w:rsidR="0020761A" w:rsidRPr="0020761A" w:rsidRDefault="0020761A" w:rsidP="00765E5C">
      <w:pPr>
        <w:spacing w:after="0" w:line="336" w:lineRule="atLeast"/>
        <w:jc w:val="both"/>
        <w:outlineLvl w:val="2"/>
        <w:rPr>
          <w:rFonts w:ascii="Verdana" w:eastAsia="Times New Roman" w:hAnsi="Verdana" w:cs="Times New Roman"/>
          <w:sz w:val="30"/>
          <w:szCs w:val="30"/>
          <w:lang w:eastAsia="en-IN"/>
        </w:rPr>
      </w:pPr>
      <w:r w:rsidRPr="0020761A">
        <w:rPr>
          <w:rFonts w:ascii="Verdana" w:eastAsia="Times New Roman" w:hAnsi="Verdana" w:cs="Times New Roman"/>
          <w:b/>
          <w:bCs/>
          <w:sz w:val="30"/>
          <w:szCs w:val="30"/>
          <w:bdr w:val="none" w:sz="0" w:space="0" w:color="auto" w:frame="1"/>
          <w:lang w:eastAsia="en-IN"/>
        </w:rPr>
        <w:t>Electronics system</w:t>
      </w:r>
    </w:p>
    <w:p w:rsidR="0020761A" w:rsidRPr="0020761A" w:rsidRDefault="0020761A" w:rsidP="00765E5C">
      <w:pPr>
        <w:numPr>
          <w:ilvl w:val="0"/>
          <w:numId w:val="6"/>
        </w:numPr>
        <w:spacing w:after="0" w:line="240" w:lineRule="auto"/>
        <w:ind w:left="495"/>
        <w:jc w:val="both"/>
        <w:rPr>
          <w:rFonts w:ascii="Verdana" w:eastAsia="Times New Roman" w:hAnsi="Verdana" w:cs="Times New Roman"/>
          <w:sz w:val="24"/>
          <w:szCs w:val="24"/>
          <w:lang w:eastAsia="en-IN"/>
        </w:rPr>
      </w:pPr>
      <w:r w:rsidRPr="0020761A">
        <w:rPr>
          <w:rFonts w:ascii="Verdana" w:eastAsia="Times New Roman" w:hAnsi="Verdana" w:cs="Times New Roman"/>
          <w:sz w:val="24"/>
          <w:szCs w:val="24"/>
          <w:lang w:eastAsia="en-IN"/>
        </w:rPr>
        <w:t>The electronic system converts the signals from the detectors into digital signals that can be read by a computer.</w:t>
      </w:r>
    </w:p>
    <w:p w:rsidR="0020761A" w:rsidRPr="0020761A" w:rsidRDefault="0020761A" w:rsidP="00765E5C">
      <w:pPr>
        <w:numPr>
          <w:ilvl w:val="0"/>
          <w:numId w:val="6"/>
        </w:numPr>
        <w:spacing w:after="0" w:line="240" w:lineRule="auto"/>
        <w:ind w:left="495"/>
        <w:jc w:val="both"/>
        <w:rPr>
          <w:rFonts w:ascii="Verdana" w:eastAsia="Times New Roman" w:hAnsi="Verdana" w:cs="Times New Roman"/>
          <w:sz w:val="24"/>
          <w:szCs w:val="24"/>
          <w:lang w:eastAsia="en-IN"/>
        </w:rPr>
      </w:pPr>
      <w:r w:rsidRPr="0020761A">
        <w:rPr>
          <w:rFonts w:ascii="Verdana" w:eastAsia="Times New Roman" w:hAnsi="Verdana" w:cs="Times New Roman"/>
          <w:sz w:val="24"/>
          <w:szCs w:val="24"/>
          <w:lang w:eastAsia="en-IN"/>
        </w:rPr>
        <w:t>Once the light signals strike one side of the PMT or the photodiode, they are converted into a relative number of electrons that are multiplied to create a more significant electrical current.</w:t>
      </w:r>
    </w:p>
    <w:p w:rsidR="0020761A" w:rsidRPr="0020761A" w:rsidRDefault="0020761A" w:rsidP="00765E5C">
      <w:pPr>
        <w:numPr>
          <w:ilvl w:val="0"/>
          <w:numId w:val="6"/>
        </w:numPr>
        <w:spacing w:after="0" w:line="240" w:lineRule="auto"/>
        <w:ind w:left="495"/>
        <w:jc w:val="both"/>
        <w:rPr>
          <w:rFonts w:ascii="Verdana" w:eastAsia="Times New Roman" w:hAnsi="Verdana" w:cs="Times New Roman"/>
          <w:sz w:val="24"/>
          <w:szCs w:val="24"/>
          <w:lang w:eastAsia="en-IN"/>
        </w:rPr>
      </w:pPr>
      <w:r w:rsidRPr="0020761A">
        <w:rPr>
          <w:rFonts w:ascii="Verdana" w:eastAsia="Times New Roman" w:hAnsi="Verdana" w:cs="Times New Roman"/>
          <w:sz w:val="24"/>
          <w:szCs w:val="24"/>
          <w:lang w:eastAsia="en-IN"/>
        </w:rPr>
        <w:t>The electrical current moves to the amplifier and is converted to a voltage pulse.</w:t>
      </w:r>
    </w:p>
    <w:p w:rsidR="0020761A" w:rsidRPr="0020761A" w:rsidRDefault="0020761A" w:rsidP="00765E5C">
      <w:pPr>
        <w:numPr>
          <w:ilvl w:val="0"/>
          <w:numId w:val="6"/>
        </w:numPr>
        <w:spacing w:after="0" w:line="240" w:lineRule="auto"/>
        <w:ind w:left="495"/>
        <w:jc w:val="both"/>
        <w:rPr>
          <w:rFonts w:ascii="Verdana" w:eastAsia="Times New Roman" w:hAnsi="Verdana" w:cs="Times New Roman"/>
          <w:sz w:val="24"/>
          <w:szCs w:val="24"/>
          <w:lang w:eastAsia="en-IN"/>
        </w:rPr>
      </w:pPr>
      <w:r w:rsidRPr="0020761A">
        <w:rPr>
          <w:rFonts w:ascii="Verdana" w:eastAsia="Times New Roman" w:hAnsi="Verdana" w:cs="Times New Roman"/>
          <w:sz w:val="24"/>
          <w:szCs w:val="24"/>
          <w:lang w:eastAsia="en-IN"/>
        </w:rPr>
        <w:t xml:space="preserve">The highest point of the pulse is achieved when the particle strikes the </w:t>
      </w:r>
      <w:proofErr w:type="spellStart"/>
      <w:r w:rsidRPr="0020761A">
        <w:rPr>
          <w:rFonts w:ascii="Verdana" w:eastAsia="Times New Roman" w:hAnsi="Verdana" w:cs="Times New Roman"/>
          <w:sz w:val="24"/>
          <w:szCs w:val="24"/>
          <w:lang w:eastAsia="en-IN"/>
        </w:rPr>
        <w:t>center</w:t>
      </w:r>
      <w:proofErr w:type="spellEnd"/>
      <w:r w:rsidRPr="0020761A">
        <w:rPr>
          <w:rFonts w:ascii="Verdana" w:eastAsia="Times New Roman" w:hAnsi="Verdana" w:cs="Times New Roman"/>
          <w:sz w:val="24"/>
          <w:szCs w:val="24"/>
          <w:lang w:eastAsia="en-IN"/>
        </w:rPr>
        <w:t xml:space="preserve"> of the beam, in which case the maximum amount of scatter or fluorescence is achieved.</w:t>
      </w:r>
    </w:p>
    <w:p w:rsidR="0020761A" w:rsidRPr="0020761A" w:rsidRDefault="0020761A" w:rsidP="00765E5C">
      <w:pPr>
        <w:numPr>
          <w:ilvl w:val="0"/>
          <w:numId w:val="6"/>
        </w:numPr>
        <w:spacing w:after="0" w:line="240" w:lineRule="auto"/>
        <w:ind w:left="495"/>
        <w:jc w:val="both"/>
        <w:rPr>
          <w:rFonts w:ascii="Verdana" w:eastAsia="Times New Roman" w:hAnsi="Verdana" w:cs="Times New Roman"/>
          <w:sz w:val="24"/>
          <w:szCs w:val="24"/>
          <w:lang w:eastAsia="en-IN"/>
        </w:rPr>
      </w:pPr>
      <w:r w:rsidRPr="0020761A">
        <w:rPr>
          <w:rFonts w:ascii="Verdana" w:eastAsia="Times New Roman" w:hAnsi="Verdana" w:cs="Times New Roman"/>
          <w:sz w:val="24"/>
          <w:szCs w:val="24"/>
          <w:lang w:eastAsia="en-IN"/>
        </w:rPr>
        <w:t>The Analog-to-Digital Converter (ADC) then converts the pulse to a digital number.</w:t>
      </w:r>
    </w:p>
    <w:p w:rsidR="0020761A" w:rsidRPr="0020761A" w:rsidRDefault="0020761A" w:rsidP="00765E5C">
      <w:pPr>
        <w:pBdr>
          <w:top w:val="single" w:sz="8" w:space="1" w:color="auto"/>
          <w:bottom w:val="single" w:sz="8" w:space="2" w:color="auto"/>
        </w:pBdr>
        <w:spacing w:after="0" w:line="336" w:lineRule="atLeast"/>
        <w:jc w:val="both"/>
        <w:outlineLvl w:val="1"/>
        <w:rPr>
          <w:rFonts w:ascii="Verdana" w:eastAsia="Times New Roman" w:hAnsi="Verdana" w:cs="Times New Roman"/>
          <w:sz w:val="28"/>
          <w:szCs w:val="38"/>
          <w:lang w:eastAsia="en-IN"/>
        </w:rPr>
      </w:pPr>
      <w:r w:rsidRPr="00765E5C">
        <w:rPr>
          <w:rFonts w:ascii="Verdana" w:eastAsia="Times New Roman" w:hAnsi="Verdana" w:cs="Times New Roman"/>
          <w:b/>
          <w:bCs/>
          <w:sz w:val="28"/>
          <w:szCs w:val="38"/>
          <w:bdr w:val="none" w:sz="0" w:space="0" w:color="auto" w:frame="1"/>
          <w:lang w:eastAsia="en-IN"/>
        </w:rPr>
        <w:t>Protocol/Procedure/Process/Steps of Flow Cytometry</w:t>
      </w:r>
    </w:p>
    <w:p w:rsidR="0020761A" w:rsidRPr="0020761A" w:rsidRDefault="0020761A" w:rsidP="00765E5C">
      <w:pPr>
        <w:spacing w:after="192" w:line="240" w:lineRule="auto"/>
        <w:jc w:val="both"/>
        <w:rPr>
          <w:rFonts w:ascii="Verdana" w:eastAsia="Times New Roman" w:hAnsi="Verdana" w:cs="Times New Roman"/>
          <w:sz w:val="24"/>
          <w:szCs w:val="24"/>
          <w:lang w:eastAsia="en-IN"/>
        </w:rPr>
      </w:pPr>
      <w:r w:rsidRPr="0020761A">
        <w:rPr>
          <w:rFonts w:ascii="Verdana" w:eastAsia="Times New Roman" w:hAnsi="Verdana" w:cs="Times New Roman"/>
          <w:sz w:val="24"/>
          <w:szCs w:val="24"/>
          <w:lang w:eastAsia="en-IN"/>
        </w:rPr>
        <w:t>The process of flow cytometry consists of the following:</w:t>
      </w:r>
    </w:p>
    <w:p w:rsidR="0020761A" w:rsidRPr="0020761A" w:rsidRDefault="0020761A" w:rsidP="00765E5C">
      <w:pPr>
        <w:spacing w:after="0" w:line="336" w:lineRule="atLeast"/>
        <w:jc w:val="both"/>
        <w:outlineLvl w:val="2"/>
        <w:rPr>
          <w:rFonts w:ascii="Verdana" w:eastAsia="Times New Roman" w:hAnsi="Verdana" w:cs="Times New Roman"/>
          <w:sz w:val="30"/>
          <w:szCs w:val="30"/>
          <w:lang w:eastAsia="en-IN"/>
        </w:rPr>
      </w:pPr>
      <w:r w:rsidRPr="0020761A">
        <w:rPr>
          <w:rFonts w:ascii="Verdana" w:eastAsia="Times New Roman" w:hAnsi="Verdana" w:cs="Times New Roman"/>
          <w:b/>
          <w:bCs/>
          <w:sz w:val="30"/>
          <w:szCs w:val="30"/>
          <w:bdr w:val="none" w:sz="0" w:space="0" w:color="auto" w:frame="1"/>
          <w:lang w:eastAsia="en-IN"/>
        </w:rPr>
        <w:t>Sample Preparation</w:t>
      </w:r>
    </w:p>
    <w:p w:rsidR="0020761A" w:rsidRPr="0020761A" w:rsidRDefault="0020761A" w:rsidP="00765E5C">
      <w:pPr>
        <w:numPr>
          <w:ilvl w:val="0"/>
          <w:numId w:val="7"/>
        </w:numPr>
        <w:spacing w:after="0" w:line="240" w:lineRule="auto"/>
        <w:ind w:left="495"/>
        <w:jc w:val="both"/>
        <w:rPr>
          <w:rFonts w:ascii="Verdana" w:eastAsia="Times New Roman" w:hAnsi="Verdana" w:cs="Times New Roman"/>
          <w:sz w:val="24"/>
          <w:szCs w:val="24"/>
          <w:lang w:eastAsia="en-IN"/>
        </w:rPr>
      </w:pPr>
      <w:r w:rsidRPr="0020761A">
        <w:rPr>
          <w:rFonts w:ascii="Verdana" w:eastAsia="Times New Roman" w:hAnsi="Verdana" w:cs="Times New Roman"/>
          <w:sz w:val="24"/>
          <w:szCs w:val="24"/>
          <w:lang w:eastAsia="en-IN"/>
        </w:rPr>
        <w:t>Before running in the flow cytometers, the cells under analysis must be in a single-cell suspension.</w:t>
      </w:r>
    </w:p>
    <w:p w:rsidR="0020761A" w:rsidRPr="0020761A" w:rsidRDefault="0020761A" w:rsidP="00765E5C">
      <w:pPr>
        <w:numPr>
          <w:ilvl w:val="0"/>
          <w:numId w:val="7"/>
        </w:numPr>
        <w:spacing w:after="0" w:line="240" w:lineRule="auto"/>
        <w:ind w:left="495"/>
        <w:jc w:val="both"/>
        <w:rPr>
          <w:rFonts w:ascii="Verdana" w:eastAsia="Times New Roman" w:hAnsi="Verdana" w:cs="Times New Roman"/>
          <w:sz w:val="24"/>
          <w:szCs w:val="24"/>
          <w:lang w:eastAsia="en-IN"/>
        </w:rPr>
      </w:pPr>
      <w:r w:rsidRPr="0020761A">
        <w:rPr>
          <w:rFonts w:ascii="Verdana" w:eastAsia="Times New Roman" w:hAnsi="Verdana" w:cs="Times New Roman"/>
          <w:sz w:val="24"/>
          <w:szCs w:val="24"/>
          <w:lang w:eastAsia="en-IN"/>
        </w:rPr>
        <w:t>Clumped cultured cells or cells present in solid organs should first be converted into a single cell suspension before the analysis by using enzymatic digestion or mechanical dissociation of the tissue, respectively.</w:t>
      </w:r>
    </w:p>
    <w:p w:rsidR="0020761A" w:rsidRPr="0020761A" w:rsidRDefault="0020761A" w:rsidP="00765E5C">
      <w:pPr>
        <w:numPr>
          <w:ilvl w:val="0"/>
          <w:numId w:val="7"/>
        </w:numPr>
        <w:spacing w:after="0" w:line="240" w:lineRule="auto"/>
        <w:ind w:left="495"/>
        <w:jc w:val="both"/>
        <w:rPr>
          <w:rFonts w:ascii="Verdana" w:eastAsia="Times New Roman" w:hAnsi="Verdana" w:cs="Times New Roman"/>
          <w:sz w:val="24"/>
          <w:szCs w:val="24"/>
          <w:lang w:eastAsia="en-IN"/>
        </w:rPr>
      </w:pPr>
      <w:r w:rsidRPr="0020761A">
        <w:rPr>
          <w:rFonts w:ascii="Verdana" w:eastAsia="Times New Roman" w:hAnsi="Verdana" w:cs="Times New Roman"/>
          <w:sz w:val="24"/>
          <w:szCs w:val="24"/>
          <w:lang w:eastAsia="en-IN"/>
        </w:rPr>
        <w:t>It is then followed by mechanical filtration should to avoid unwanted instrument clogs and obtain higher quality flow data.</w:t>
      </w:r>
    </w:p>
    <w:p w:rsidR="0020761A" w:rsidRPr="0020761A" w:rsidRDefault="0020761A" w:rsidP="00765E5C">
      <w:pPr>
        <w:numPr>
          <w:ilvl w:val="0"/>
          <w:numId w:val="7"/>
        </w:numPr>
        <w:spacing w:after="0" w:line="240" w:lineRule="auto"/>
        <w:ind w:left="495"/>
        <w:jc w:val="both"/>
        <w:rPr>
          <w:rFonts w:ascii="Verdana" w:eastAsia="Times New Roman" w:hAnsi="Verdana" w:cs="Times New Roman"/>
          <w:sz w:val="24"/>
          <w:szCs w:val="24"/>
          <w:lang w:eastAsia="en-IN"/>
        </w:rPr>
      </w:pPr>
      <w:r w:rsidRPr="0020761A">
        <w:rPr>
          <w:rFonts w:ascii="Verdana" w:eastAsia="Times New Roman" w:hAnsi="Verdana" w:cs="Times New Roman"/>
          <w:sz w:val="24"/>
          <w:szCs w:val="24"/>
          <w:lang w:eastAsia="en-IN"/>
        </w:rPr>
        <w:t xml:space="preserve">The resulting cells are then incubated in test tubes or microtiter plates with </w:t>
      </w:r>
      <w:proofErr w:type="spellStart"/>
      <w:r w:rsidRPr="0020761A">
        <w:rPr>
          <w:rFonts w:ascii="Verdana" w:eastAsia="Times New Roman" w:hAnsi="Verdana" w:cs="Times New Roman"/>
          <w:sz w:val="24"/>
          <w:szCs w:val="24"/>
          <w:lang w:eastAsia="en-IN"/>
        </w:rPr>
        <w:t>unlabeled</w:t>
      </w:r>
      <w:proofErr w:type="spellEnd"/>
      <w:r w:rsidRPr="0020761A">
        <w:rPr>
          <w:rFonts w:ascii="Verdana" w:eastAsia="Times New Roman" w:hAnsi="Verdana" w:cs="Times New Roman"/>
          <w:sz w:val="24"/>
          <w:szCs w:val="24"/>
          <w:lang w:eastAsia="en-IN"/>
        </w:rPr>
        <w:t xml:space="preserve"> or fluorescently conjugated antibodies and </w:t>
      </w:r>
      <w:proofErr w:type="spellStart"/>
      <w:r w:rsidRPr="0020761A">
        <w:rPr>
          <w:rFonts w:ascii="Verdana" w:eastAsia="Times New Roman" w:hAnsi="Verdana" w:cs="Times New Roman"/>
          <w:sz w:val="24"/>
          <w:szCs w:val="24"/>
          <w:lang w:eastAsia="en-IN"/>
        </w:rPr>
        <w:t>analyzed</w:t>
      </w:r>
      <w:proofErr w:type="spellEnd"/>
      <w:r w:rsidRPr="0020761A">
        <w:rPr>
          <w:rFonts w:ascii="Verdana" w:eastAsia="Times New Roman" w:hAnsi="Verdana" w:cs="Times New Roman"/>
          <w:sz w:val="24"/>
          <w:szCs w:val="24"/>
          <w:lang w:eastAsia="en-IN"/>
        </w:rPr>
        <w:t xml:space="preserve"> through the flow cytometer machine.</w:t>
      </w:r>
    </w:p>
    <w:p w:rsidR="0020761A" w:rsidRDefault="0020761A" w:rsidP="00765E5C">
      <w:pPr>
        <w:spacing w:after="0" w:line="336" w:lineRule="atLeast"/>
        <w:jc w:val="both"/>
        <w:outlineLvl w:val="2"/>
        <w:rPr>
          <w:rFonts w:ascii="Verdana" w:eastAsia="Times New Roman" w:hAnsi="Verdana" w:cs="Times New Roman"/>
          <w:b/>
          <w:bCs/>
          <w:sz w:val="30"/>
          <w:szCs w:val="30"/>
          <w:bdr w:val="none" w:sz="0" w:space="0" w:color="auto" w:frame="1"/>
          <w:lang w:eastAsia="en-IN"/>
        </w:rPr>
      </w:pPr>
    </w:p>
    <w:p w:rsidR="00765E5C" w:rsidRDefault="00765E5C" w:rsidP="00765E5C">
      <w:pPr>
        <w:spacing w:after="0" w:line="336" w:lineRule="atLeast"/>
        <w:jc w:val="both"/>
        <w:outlineLvl w:val="2"/>
        <w:rPr>
          <w:rFonts w:ascii="Verdana" w:eastAsia="Times New Roman" w:hAnsi="Verdana" w:cs="Times New Roman"/>
          <w:b/>
          <w:bCs/>
          <w:sz w:val="30"/>
          <w:szCs w:val="30"/>
          <w:bdr w:val="none" w:sz="0" w:space="0" w:color="auto" w:frame="1"/>
          <w:lang w:eastAsia="en-IN"/>
        </w:rPr>
      </w:pPr>
    </w:p>
    <w:p w:rsidR="00765E5C" w:rsidRDefault="00765E5C" w:rsidP="00765E5C">
      <w:pPr>
        <w:spacing w:after="0" w:line="336" w:lineRule="atLeast"/>
        <w:jc w:val="both"/>
        <w:outlineLvl w:val="2"/>
        <w:rPr>
          <w:rFonts w:ascii="Verdana" w:eastAsia="Times New Roman" w:hAnsi="Verdana" w:cs="Times New Roman"/>
          <w:b/>
          <w:bCs/>
          <w:sz w:val="30"/>
          <w:szCs w:val="30"/>
          <w:bdr w:val="none" w:sz="0" w:space="0" w:color="auto" w:frame="1"/>
          <w:lang w:eastAsia="en-IN"/>
        </w:rPr>
      </w:pPr>
    </w:p>
    <w:p w:rsidR="0020761A" w:rsidRPr="0020761A" w:rsidRDefault="0020761A" w:rsidP="00765E5C">
      <w:pPr>
        <w:spacing w:after="0" w:line="336" w:lineRule="atLeast"/>
        <w:jc w:val="both"/>
        <w:outlineLvl w:val="2"/>
        <w:rPr>
          <w:rFonts w:ascii="Verdana" w:eastAsia="Times New Roman" w:hAnsi="Verdana" w:cs="Times New Roman"/>
          <w:sz w:val="30"/>
          <w:szCs w:val="30"/>
          <w:lang w:eastAsia="en-IN"/>
        </w:rPr>
      </w:pPr>
      <w:r w:rsidRPr="0020761A">
        <w:rPr>
          <w:rFonts w:ascii="Verdana" w:eastAsia="Times New Roman" w:hAnsi="Verdana" w:cs="Times New Roman"/>
          <w:b/>
          <w:bCs/>
          <w:sz w:val="30"/>
          <w:szCs w:val="30"/>
          <w:bdr w:val="none" w:sz="0" w:space="0" w:color="auto" w:frame="1"/>
          <w:lang w:eastAsia="en-IN"/>
        </w:rPr>
        <w:lastRenderedPageBreak/>
        <w:t>Antibody Staining</w:t>
      </w:r>
    </w:p>
    <w:p w:rsidR="0020761A" w:rsidRPr="0020761A" w:rsidRDefault="0020761A" w:rsidP="00765E5C">
      <w:pPr>
        <w:numPr>
          <w:ilvl w:val="0"/>
          <w:numId w:val="8"/>
        </w:numPr>
        <w:spacing w:after="0" w:line="240" w:lineRule="auto"/>
        <w:ind w:left="495"/>
        <w:jc w:val="both"/>
        <w:rPr>
          <w:rFonts w:ascii="Verdana" w:eastAsia="Times New Roman" w:hAnsi="Verdana" w:cs="Times New Roman"/>
          <w:sz w:val="24"/>
          <w:szCs w:val="24"/>
          <w:lang w:eastAsia="en-IN"/>
        </w:rPr>
      </w:pPr>
      <w:r w:rsidRPr="0020761A">
        <w:rPr>
          <w:rFonts w:ascii="Verdana" w:eastAsia="Times New Roman" w:hAnsi="Verdana" w:cs="Times New Roman"/>
          <w:sz w:val="24"/>
          <w:szCs w:val="24"/>
          <w:lang w:eastAsia="en-IN"/>
        </w:rPr>
        <w:t xml:space="preserve">Once the sample is prepared, the cells are coated with </w:t>
      </w:r>
      <w:proofErr w:type="spellStart"/>
      <w:r w:rsidRPr="0020761A">
        <w:rPr>
          <w:rFonts w:ascii="Verdana" w:eastAsia="Times New Roman" w:hAnsi="Verdana" w:cs="Times New Roman"/>
          <w:sz w:val="24"/>
          <w:szCs w:val="24"/>
          <w:lang w:eastAsia="en-IN"/>
        </w:rPr>
        <w:t>fluorochrome</w:t>
      </w:r>
      <w:proofErr w:type="spellEnd"/>
      <w:r w:rsidRPr="0020761A">
        <w:rPr>
          <w:rFonts w:ascii="Verdana" w:eastAsia="Times New Roman" w:hAnsi="Verdana" w:cs="Times New Roman"/>
          <w:sz w:val="24"/>
          <w:szCs w:val="24"/>
          <w:lang w:eastAsia="en-IN"/>
        </w:rPr>
        <w:t>-conjugated antibodies specific for the surface markers present on different cells. This can be done either by direct, indirect, or intracellular staining.</w:t>
      </w:r>
    </w:p>
    <w:p w:rsidR="0020761A" w:rsidRPr="0020761A" w:rsidRDefault="0020761A" w:rsidP="00765E5C">
      <w:pPr>
        <w:numPr>
          <w:ilvl w:val="0"/>
          <w:numId w:val="8"/>
        </w:numPr>
        <w:spacing w:after="0" w:line="240" w:lineRule="auto"/>
        <w:ind w:left="495"/>
        <w:jc w:val="both"/>
        <w:rPr>
          <w:rFonts w:ascii="Verdana" w:eastAsia="Times New Roman" w:hAnsi="Verdana" w:cs="Times New Roman"/>
          <w:sz w:val="24"/>
          <w:szCs w:val="24"/>
          <w:lang w:eastAsia="en-IN"/>
        </w:rPr>
      </w:pPr>
      <w:r w:rsidRPr="0020761A">
        <w:rPr>
          <w:rFonts w:ascii="Verdana" w:eastAsia="Times New Roman" w:hAnsi="Verdana" w:cs="Times New Roman"/>
          <w:sz w:val="24"/>
          <w:szCs w:val="24"/>
          <w:lang w:eastAsia="en-IN"/>
        </w:rPr>
        <w:t>Indirect staining, cells are incubated with an antibody directly conjugated to a fluorophore.</w:t>
      </w:r>
    </w:p>
    <w:p w:rsidR="0020761A" w:rsidRPr="0020761A" w:rsidRDefault="0020761A" w:rsidP="00765E5C">
      <w:pPr>
        <w:numPr>
          <w:ilvl w:val="0"/>
          <w:numId w:val="8"/>
        </w:numPr>
        <w:spacing w:after="0" w:line="240" w:lineRule="auto"/>
        <w:ind w:left="495"/>
        <w:jc w:val="both"/>
        <w:rPr>
          <w:rFonts w:ascii="Verdana" w:eastAsia="Times New Roman" w:hAnsi="Verdana" w:cs="Times New Roman"/>
          <w:sz w:val="24"/>
          <w:szCs w:val="24"/>
          <w:lang w:eastAsia="en-IN"/>
        </w:rPr>
      </w:pPr>
      <w:r w:rsidRPr="0020761A">
        <w:rPr>
          <w:rFonts w:ascii="Verdana" w:eastAsia="Times New Roman" w:hAnsi="Verdana" w:cs="Times New Roman"/>
          <w:sz w:val="24"/>
          <w:szCs w:val="24"/>
          <w:lang w:eastAsia="en-IN"/>
        </w:rPr>
        <w:t>In indirect staining, the fluorophore-conjugated secondary antibody detects the primary antibody</w:t>
      </w:r>
    </w:p>
    <w:p w:rsidR="0020761A" w:rsidRPr="0020761A" w:rsidRDefault="0020761A" w:rsidP="00765E5C">
      <w:pPr>
        <w:numPr>
          <w:ilvl w:val="0"/>
          <w:numId w:val="8"/>
        </w:numPr>
        <w:spacing w:after="0" w:line="240" w:lineRule="auto"/>
        <w:ind w:left="495"/>
        <w:jc w:val="both"/>
        <w:rPr>
          <w:rFonts w:ascii="Verdana" w:eastAsia="Times New Roman" w:hAnsi="Verdana" w:cs="Times New Roman"/>
          <w:sz w:val="24"/>
          <w:szCs w:val="24"/>
          <w:lang w:eastAsia="en-IN"/>
        </w:rPr>
      </w:pPr>
      <w:r w:rsidRPr="0020761A">
        <w:rPr>
          <w:rFonts w:ascii="Verdana" w:eastAsia="Times New Roman" w:hAnsi="Verdana" w:cs="Times New Roman"/>
          <w:sz w:val="24"/>
          <w:szCs w:val="24"/>
          <w:lang w:eastAsia="en-IN"/>
        </w:rPr>
        <w:t xml:space="preserve">The intracellular staining procedure allows direct measurement of antigens presents inside the cell cytoplasm or nucleus. For this, the cells are first made permeable and then are stained with antibodies in the </w:t>
      </w:r>
      <w:proofErr w:type="spellStart"/>
      <w:r w:rsidRPr="0020761A">
        <w:rPr>
          <w:rFonts w:ascii="Verdana" w:eastAsia="Times New Roman" w:hAnsi="Verdana" w:cs="Times New Roman"/>
          <w:sz w:val="24"/>
          <w:szCs w:val="24"/>
          <w:lang w:eastAsia="en-IN"/>
        </w:rPr>
        <w:t>permeabilization</w:t>
      </w:r>
      <w:proofErr w:type="spellEnd"/>
      <w:r w:rsidRPr="0020761A">
        <w:rPr>
          <w:rFonts w:ascii="Verdana" w:eastAsia="Times New Roman" w:hAnsi="Verdana" w:cs="Times New Roman"/>
          <w:sz w:val="24"/>
          <w:szCs w:val="24"/>
          <w:lang w:eastAsia="en-IN"/>
        </w:rPr>
        <w:t xml:space="preserve"> buffer.</w:t>
      </w:r>
    </w:p>
    <w:p w:rsidR="0020761A" w:rsidRPr="0020761A" w:rsidRDefault="0020761A" w:rsidP="00765E5C">
      <w:pPr>
        <w:spacing w:after="0" w:line="336" w:lineRule="atLeast"/>
        <w:jc w:val="both"/>
        <w:outlineLvl w:val="2"/>
        <w:rPr>
          <w:rFonts w:ascii="Verdana" w:eastAsia="Times New Roman" w:hAnsi="Verdana" w:cs="Times New Roman"/>
          <w:sz w:val="30"/>
          <w:szCs w:val="30"/>
          <w:lang w:eastAsia="en-IN"/>
        </w:rPr>
      </w:pPr>
      <w:r w:rsidRPr="0020761A">
        <w:rPr>
          <w:rFonts w:ascii="Verdana" w:eastAsia="Times New Roman" w:hAnsi="Verdana" w:cs="Times New Roman"/>
          <w:b/>
          <w:bCs/>
          <w:sz w:val="30"/>
          <w:szCs w:val="30"/>
          <w:bdr w:val="none" w:sz="0" w:space="0" w:color="auto" w:frame="1"/>
          <w:lang w:eastAsia="en-IN"/>
        </w:rPr>
        <w:t>Running Samples</w:t>
      </w:r>
    </w:p>
    <w:p w:rsidR="0020761A" w:rsidRPr="0020761A" w:rsidRDefault="0020761A" w:rsidP="00765E5C">
      <w:pPr>
        <w:numPr>
          <w:ilvl w:val="0"/>
          <w:numId w:val="9"/>
        </w:numPr>
        <w:spacing w:after="0" w:line="240" w:lineRule="auto"/>
        <w:ind w:left="495"/>
        <w:jc w:val="both"/>
        <w:rPr>
          <w:rFonts w:ascii="Verdana" w:eastAsia="Times New Roman" w:hAnsi="Verdana" w:cs="Times New Roman"/>
          <w:sz w:val="24"/>
          <w:szCs w:val="24"/>
          <w:lang w:eastAsia="en-IN"/>
        </w:rPr>
      </w:pPr>
      <w:r w:rsidRPr="0020761A">
        <w:rPr>
          <w:rFonts w:ascii="Verdana" w:eastAsia="Times New Roman" w:hAnsi="Verdana" w:cs="Times New Roman"/>
          <w:sz w:val="24"/>
          <w:szCs w:val="24"/>
          <w:lang w:eastAsia="en-IN"/>
        </w:rPr>
        <w:t>At first, control samples are run to adjust the voltages in the detectors.</w:t>
      </w:r>
    </w:p>
    <w:p w:rsidR="0020761A" w:rsidRPr="0020761A" w:rsidRDefault="0020761A" w:rsidP="00765E5C">
      <w:pPr>
        <w:numPr>
          <w:ilvl w:val="0"/>
          <w:numId w:val="9"/>
        </w:numPr>
        <w:spacing w:after="0" w:line="240" w:lineRule="auto"/>
        <w:ind w:left="495"/>
        <w:jc w:val="both"/>
        <w:rPr>
          <w:rFonts w:ascii="Verdana" w:eastAsia="Times New Roman" w:hAnsi="Verdana" w:cs="Times New Roman"/>
          <w:sz w:val="24"/>
          <w:szCs w:val="24"/>
          <w:lang w:eastAsia="en-IN"/>
        </w:rPr>
      </w:pPr>
      <w:r w:rsidRPr="0020761A">
        <w:rPr>
          <w:rFonts w:ascii="Verdana" w:eastAsia="Times New Roman" w:hAnsi="Verdana" w:cs="Times New Roman"/>
          <w:sz w:val="24"/>
          <w:szCs w:val="24"/>
          <w:lang w:eastAsia="en-IN"/>
        </w:rPr>
        <w:t>The flow rates in the cytometer are set and the sample is run.</w:t>
      </w:r>
    </w:p>
    <w:p w:rsidR="0020761A" w:rsidRPr="0020761A" w:rsidRDefault="0020761A" w:rsidP="00765E5C">
      <w:pPr>
        <w:pBdr>
          <w:top w:val="single" w:sz="8" w:space="1" w:color="auto"/>
          <w:bottom w:val="single" w:sz="8" w:space="2" w:color="auto"/>
        </w:pBdr>
        <w:spacing w:after="0" w:line="336" w:lineRule="atLeast"/>
        <w:jc w:val="both"/>
        <w:outlineLvl w:val="1"/>
        <w:rPr>
          <w:rFonts w:ascii="Verdana" w:eastAsia="Times New Roman" w:hAnsi="Verdana" w:cs="Times New Roman"/>
          <w:sz w:val="38"/>
          <w:szCs w:val="38"/>
          <w:lang w:eastAsia="en-IN"/>
        </w:rPr>
      </w:pPr>
      <w:r w:rsidRPr="0020761A">
        <w:rPr>
          <w:rFonts w:ascii="Verdana" w:eastAsia="Times New Roman" w:hAnsi="Verdana" w:cs="Times New Roman"/>
          <w:b/>
          <w:bCs/>
          <w:sz w:val="38"/>
          <w:szCs w:val="38"/>
          <w:bdr w:val="none" w:sz="0" w:space="0" w:color="auto" w:frame="1"/>
          <w:lang w:eastAsia="en-IN"/>
        </w:rPr>
        <w:t>Types of Flow Cytometry</w:t>
      </w:r>
    </w:p>
    <w:p w:rsidR="0020761A" w:rsidRPr="0020761A" w:rsidRDefault="0020761A" w:rsidP="00765E5C">
      <w:pPr>
        <w:spacing w:after="192" w:line="240" w:lineRule="auto"/>
        <w:jc w:val="both"/>
        <w:rPr>
          <w:rFonts w:ascii="Verdana" w:eastAsia="Times New Roman" w:hAnsi="Verdana" w:cs="Times New Roman"/>
          <w:sz w:val="24"/>
          <w:szCs w:val="24"/>
          <w:lang w:eastAsia="en-IN"/>
        </w:rPr>
      </w:pPr>
      <w:r w:rsidRPr="0020761A">
        <w:rPr>
          <w:rFonts w:ascii="Verdana" w:eastAsia="Times New Roman" w:hAnsi="Verdana" w:cs="Times New Roman"/>
          <w:sz w:val="24"/>
          <w:szCs w:val="24"/>
          <w:lang w:eastAsia="en-IN"/>
        </w:rPr>
        <w:t>There are different types of flow cytometers based on the purpose and precision of the process:</w:t>
      </w:r>
    </w:p>
    <w:p w:rsidR="0020761A" w:rsidRPr="0020761A" w:rsidRDefault="0020761A" w:rsidP="00765E5C">
      <w:pPr>
        <w:numPr>
          <w:ilvl w:val="0"/>
          <w:numId w:val="10"/>
        </w:numPr>
        <w:spacing w:after="0" w:line="336" w:lineRule="atLeast"/>
        <w:ind w:left="495"/>
        <w:jc w:val="both"/>
        <w:outlineLvl w:val="2"/>
        <w:rPr>
          <w:rFonts w:ascii="Verdana" w:eastAsia="Times New Roman" w:hAnsi="Verdana" w:cs="Times New Roman"/>
          <w:sz w:val="30"/>
          <w:szCs w:val="30"/>
          <w:lang w:eastAsia="en-IN"/>
        </w:rPr>
      </w:pPr>
      <w:r w:rsidRPr="0020761A">
        <w:rPr>
          <w:rFonts w:ascii="Verdana" w:eastAsia="Times New Roman" w:hAnsi="Verdana" w:cs="Times New Roman"/>
          <w:b/>
          <w:bCs/>
          <w:sz w:val="30"/>
          <w:szCs w:val="30"/>
          <w:bdr w:val="none" w:sz="0" w:space="0" w:color="auto" w:frame="1"/>
          <w:lang w:eastAsia="en-IN"/>
        </w:rPr>
        <w:t>Traditional flow cytometers</w:t>
      </w:r>
    </w:p>
    <w:p w:rsidR="0020761A" w:rsidRPr="0020761A" w:rsidRDefault="0020761A" w:rsidP="00765E5C">
      <w:pPr>
        <w:numPr>
          <w:ilvl w:val="0"/>
          <w:numId w:val="11"/>
        </w:numPr>
        <w:spacing w:after="0" w:line="240" w:lineRule="auto"/>
        <w:ind w:left="495"/>
        <w:jc w:val="both"/>
        <w:rPr>
          <w:rFonts w:ascii="Verdana" w:eastAsia="Times New Roman" w:hAnsi="Verdana" w:cs="Times New Roman"/>
          <w:sz w:val="24"/>
          <w:szCs w:val="24"/>
          <w:lang w:eastAsia="en-IN"/>
        </w:rPr>
      </w:pPr>
      <w:r w:rsidRPr="0020761A">
        <w:rPr>
          <w:rFonts w:ascii="Verdana" w:eastAsia="Times New Roman" w:hAnsi="Verdana" w:cs="Times New Roman"/>
          <w:sz w:val="24"/>
          <w:szCs w:val="24"/>
          <w:lang w:eastAsia="en-IN"/>
        </w:rPr>
        <w:t>The traditional cytometers are the common cytometer using sheath fluid for focusing the sample stream.</w:t>
      </w:r>
    </w:p>
    <w:p w:rsidR="0020761A" w:rsidRPr="0020761A" w:rsidRDefault="0020761A" w:rsidP="00765E5C">
      <w:pPr>
        <w:numPr>
          <w:ilvl w:val="0"/>
          <w:numId w:val="11"/>
        </w:numPr>
        <w:spacing w:after="0" w:line="240" w:lineRule="auto"/>
        <w:ind w:left="495"/>
        <w:jc w:val="both"/>
        <w:rPr>
          <w:rFonts w:ascii="Verdana" w:eastAsia="Times New Roman" w:hAnsi="Verdana" w:cs="Times New Roman"/>
          <w:sz w:val="24"/>
          <w:szCs w:val="24"/>
          <w:lang w:eastAsia="en-IN"/>
        </w:rPr>
      </w:pPr>
      <w:r w:rsidRPr="0020761A">
        <w:rPr>
          <w:rFonts w:ascii="Verdana" w:eastAsia="Times New Roman" w:hAnsi="Verdana" w:cs="Times New Roman"/>
          <w:sz w:val="24"/>
          <w:szCs w:val="24"/>
          <w:lang w:eastAsia="en-IN"/>
        </w:rPr>
        <w:t>The most common lasers used in traditional flow cytometers are 488 nm (blue), 405nm (violet), 532nm (green), 552nm (green), 561 nm (green-yellow), 640 nm (red) and 355 nm (ultraviolet).</w:t>
      </w:r>
    </w:p>
    <w:p w:rsidR="0020761A" w:rsidRPr="0020761A" w:rsidRDefault="0020761A" w:rsidP="00765E5C">
      <w:pPr>
        <w:numPr>
          <w:ilvl w:val="0"/>
          <w:numId w:val="12"/>
        </w:numPr>
        <w:spacing w:after="0" w:line="336" w:lineRule="atLeast"/>
        <w:ind w:left="495"/>
        <w:jc w:val="both"/>
        <w:outlineLvl w:val="2"/>
        <w:rPr>
          <w:rFonts w:ascii="Verdana" w:eastAsia="Times New Roman" w:hAnsi="Verdana" w:cs="Times New Roman"/>
          <w:sz w:val="30"/>
          <w:szCs w:val="30"/>
          <w:lang w:eastAsia="en-IN"/>
        </w:rPr>
      </w:pPr>
      <w:r w:rsidRPr="0020761A">
        <w:rPr>
          <w:rFonts w:ascii="Verdana" w:eastAsia="Times New Roman" w:hAnsi="Verdana" w:cs="Times New Roman"/>
          <w:b/>
          <w:bCs/>
          <w:sz w:val="30"/>
          <w:szCs w:val="30"/>
          <w:bdr w:val="none" w:sz="0" w:space="0" w:color="auto" w:frame="1"/>
          <w:lang w:eastAsia="en-IN"/>
        </w:rPr>
        <w:t>Acoustic Focusing Cytometers</w:t>
      </w:r>
    </w:p>
    <w:p w:rsidR="0020761A" w:rsidRPr="0020761A" w:rsidRDefault="0020761A" w:rsidP="00765E5C">
      <w:pPr>
        <w:numPr>
          <w:ilvl w:val="0"/>
          <w:numId w:val="13"/>
        </w:numPr>
        <w:spacing w:after="0" w:line="240" w:lineRule="auto"/>
        <w:ind w:left="495"/>
        <w:jc w:val="both"/>
        <w:rPr>
          <w:rFonts w:ascii="Verdana" w:eastAsia="Times New Roman" w:hAnsi="Verdana" w:cs="Times New Roman"/>
          <w:sz w:val="24"/>
          <w:szCs w:val="24"/>
          <w:lang w:eastAsia="en-IN"/>
        </w:rPr>
      </w:pPr>
      <w:r w:rsidRPr="0020761A">
        <w:rPr>
          <w:rFonts w:ascii="Verdana" w:eastAsia="Times New Roman" w:hAnsi="Verdana" w:cs="Times New Roman"/>
          <w:sz w:val="24"/>
          <w:szCs w:val="24"/>
          <w:lang w:eastAsia="en-IN"/>
        </w:rPr>
        <w:t>In these cytometers, ultrasonic waves are used to focus the cells for analysis.</w:t>
      </w:r>
    </w:p>
    <w:p w:rsidR="0020761A" w:rsidRPr="0020761A" w:rsidRDefault="0020761A" w:rsidP="00765E5C">
      <w:pPr>
        <w:numPr>
          <w:ilvl w:val="0"/>
          <w:numId w:val="13"/>
        </w:numPr>
        <w:spacing w:after="0" w:line="240" w:lineRule="auto"/>
        <w:ind w:left="495"/>
        <w:jc w:val="both"/>
        <w:rPr>
          <w:rFonts w:ascii="Verdana" w:eastAsia="Times New Roman" w:hAnsi="Verdana" w:cs="Times New Roman"/>
          <w:sz w:val="24"/>
          <w:szCs w:val="24"/>
          <w:lang w:eastAsia="en-IN"/>
        </w:rPr>
      </w:pPr>
      <w:r w:rsidRPr="0020761A">
        <w:rPr>
          <w:rFonts w:ascii="Verdana" w:eastAsia="Times New Roman" w:hAnsi="Verdana" w:cs="Times New Roman"/>
          <w:sz w:val="24"/>
          <w:szCs w:val="24"/>
          <w:lang w:eastAsia="en-IN"/>
        </w:rPr>
        <w:t>This prevents sample clogging and also allows higher sample inputs.</w:t>
      </w:r>
    </w:p>
    <w:p w:rsidR="0020761A" w:rsidRPr="0020761A" w:rsidRDefault="0020761A" w:rsidP="00765E5C">
      <w:pPr>
        <w:numPr>
          <w:ilvl w:val="0"/>
          <w:numId w:val="14"/>
        </w:numPr>
        <w:spacing w:after="0" w:line="336" w:lineRule="atLeast"/>
        <w:ind w:left="495"/>
        <w:jc w:val="both"/>
        <w:outlineLvl w:val="2"/>
        <w:rPr>
          <w:rFonts w:ascii="Verdana" w:eastAsia="Times New Roman" w:hAnsi="Verdana" w:cs="Times New Roman"/>
          <w:sz w:val="30"/>
          <w:szCs w:val="30"/>
          <w:lang w:eastAsia="en-IN"/>
        </w:rPr>
      </w:pPr>
      <w:r w:rsidRPr="0020761A">
        <w:rPr>
          <w:rFonts w:ascii="Verdana" w:eastAsia="Times New Roman" w:hAnsi="Verdana" w:cs="Times New Roman"/>
          <w:b/>
          <w:bCs/>
          <w:sz w:val="30"/>
          <w:szCs w:val="30"/>
          <w:bdr w:val="none" w:sz="0" w:space="0" w:color="auto" w:frame="1"/>
          <w:lang w:eastAsia="en-IN"/>
        </w:rPr>
        <w:t>Cell sorters</w:t>
      </w:r>
    </w:p>
    <w:p w:rsidR="0020761A" w:rsidRPr="0020761A" w:rsidRDefault="0020761A" w:rsidP="00765E5C">
      <w:pPr>
        <w:numPr>
          <w:ilvl w:val="0"/>
          <w:numId w:val="15"/>
        </w:numPr>
        <w:spacing w:after="0" w:line="240" w:lineRule="auto"/>
        <w:ind w:left="495"/>
        <w:jc w:val="both"/>
        <w:rPr>
          <w:rFonts w:ascii="Verdana" w:eastAsia="Times New Roman" w:hAnsi="Verdana" w:cs="Times New Roman"/>
          <w:sz w:val="24"/>
          <w:szCs w:val="24"/>
          <w:lang w:eastAsia="en-IN"/>
        </w:rPr>
      </w:pPr>
      <w:r w:rsidRPr="0020761A">
        <w:rPr>
          <w:rFonts w:ascii="Verdana" w:eastAsia="Times New Roman" w:hAnsi="Verdana" w:cs="Times New Roman"/>
          <w:sz w:val="24"/>
          <w:szCs w:val="24"/>
          <w:lang w:eastAsia="en-IN"/>
        </w:rPr>
        <w:t>Cell sorters are a category of traditional flow cytometers which allows the user to collect samples after processing.</w:t>
      </w:r>
    </w:p>
    <w:p w:rsidR="0020761A" w:rsidRPr="0020761A" w:rsidRDefault="0020761A" w:rsidP="00765E5C">
      <w:pPr>
        <w:numPr>
          <w:ilvl w:val="0"/>
          <w:numId w:val="15"/>
        </w:numPr>
        <w:spacing w:after="0" w:line="240" w:lineRule="auto"/>
        <w:ind w:left="495"/>
        <w:jc w:val="both"/>
        <w:rPr>
          <w:rFonts w:ascii="Verdana" w:eastAsia="Times New Roman" w:hAnsi="Verdana" w:cs="Times New Roman"/>
          <w:sz w:val="24"/>
          <w:szCs w:val="24"/>
          <w:lang w:eastAsia="en-IN"/>
        </w:rPr>
      </w:pPr>
      <w:r w:rsidRPr="0020761A">
        <w:rPr>
          <w:rFonts w:ascii="Verdana" w:eastAsia="Times New Roman" w:hAnsi="Verdana" w:cs="Times New Roman"/>
          <w:sz w:val="24"/>
          <w:szCs w:val="24"/>
          <w:lang w:eastAsia="en-IN"/>
        </w:rPr>
        <w:t>The cells that are positive for the desired parameter can be separated from those that are negative for the parameters.</w:t>
      </w:r>
    </w:p>
    <w:p w:rsidR="0020761A" w:rsidRPr="0020761A" w:rsidRDefault="0020761A" w:rsidP="00765E5C">
      <w:pPr>
        <w:numPr>
          <w:ilvl w:val="0"/>
          <w:numId w:val="16"/>
        </w:numPr>
        <w:spacing w:after="0" w:line="336" w:lineRule="atLeast"/>
        <w:ind w:left="495"/>
        <w:jc w:val="both"/>
        <w:outlineLvl w:val="2"/>
        <w:rPr>
          <w:rFonts w:ascii="Verdana" w:eastAsia="Times New Roman" w:hAnsi="Verdana" w:cs="Times New Roman"/>
          <w:sz w:val="30"/>
          <w:szCs w:val="30"/>
          <w:lang w:eastAsia="en-IN"/>
        </w:rPr>
      </w:pPr>
      <w:r w:rsidRPr="0020761A">
        <w:rPr>
          <w:rFonts w:ascii="Verdana" w:eastAsia="Times New Roman" w:hAnsi="Verdana" w:cs="Times New Roman"/>
          <w:b/>
          <w:bCs/>
          <w:sz w:val="30"/>
          <w:szCs w:val="30"/>
          <w:bdr w:val="none" w:sz="0" w:space="0" w:color="auto" w:frame="1"/>
          <w:lang w:eastAsia="en-IN"/>
        </w:rPr>
        <w:t>Imaging flow cytometer</w:t>
      </w:r>
    </w:p>
    <w:p w:rsidR="0020761A" w:rsidRPr="0020761A" w:rsidRDefault="0020761A" w:rsidP="00765E5C">
      <w:pPr>
        <w:numPr>
          <w:ilvl w:val="0"/>
          <w:numId w:val="17"/>
        </w:numPr>
        <w:spacing w:after="0" w:line="240" w:lineRule="auto"/>
        <w:ind w:left="495"/>
        <w:jc w:val="both"/>
        <w:rPr>
          <w:rFonts w:ascii="Verdana" w:eastAsia="Times New Roman" w:hAnsi="Verdana" w:cs="Times New Roman"/>
          <w:sz w:val="24"/>
          <w:szCs w:val="24"/>
          <w:lang w:eastAsia="en-IN"/>
        </w:rPr>
      </w:pPr>
      <w:r w:rsidRPr="0020761A">
        <w:rPr>
          <w:rFonts w:ascii="Verdana" w:eastAsia="Times New Roman" w:hAnsi="Verdana" w:cs="Times New Roman"/>
          <w:sz w:val="24"/>
          <w:szCs w:val="24"/>
          <w:lang w:eastAsia="en-IN"/>
        </w:rPr>
        <w:t>Imaging cytometers are traditional cytometers combined with fluorescence microscopy.</w:t>
      </w:r>
    </w:p>
    <w:p w:rsidR="0020761A" w:rsidRDefault="0020761A" w:rsidP="00765E5C">
      <w:pPr>
        <w:numPr>
          <w:ilvl w:val="0"/>
          <w:numId w:val="17"/>
        </w:numPr>
        <w:spacing w:after="0" w:line="240" w:lineRule="auto"/>
        <w:ind w:left="495"/>
        <w:jc w:val="both"/>
        <w:rPr>
          <w:rFonts w:ascii="Verdana" w:eastAsia="Times New Roman" w:hAnsi="Verdana" w:cs="Times New Roman"/>
          <w:sz w:val="24"/>
          <w:szCs w:val="24"/>
          <w:lang w:eastAsia="en-IN"/>
        </w:rPr>
      </w:pPr>
      <w:r w:rsidRPr="0020761A">
        <w:rPr>
          <w:rFonts w:ascii="Verdana" w:eastAsia="Times New Roman" w:hAnsi="Verdana" w:cs="Times New Roman"/>
          <w:sz w:val="24"/>
          <w:szCs w:val="24"/>
          <w:lang w:eastAsia="en-IN"/>
        </w:rPr>
        <w:t>Imaging cytometer allows for rapid analysis of a sample for morphology and multi-parameter fluorescence at both a single cell and population level.</w:t>
      </w:r>
    </w:p>
    <w:p w:rsidR="0020761A" w:rsidRDefault="0020761A" w:rsidP="00765E5C">
      <w:pPr>
        <w:spacing w:after="0" w:line="240" w:lineRule="auto"/>
        <w:jc w:val="both"/>
        <w:rPr>
          <w:rFonts w:ascii="Verdana" w:eastAsia="Times New Roman" w:hAnsi="Verdana" w:cs="Times New Roman"/>
          <w:sz w:val="24"/>
          <w:szCs w:val="24"/>
          <w:lang w:eastAsia="en-IN"/>
        </w:rPr>
      </w:pPr>
    </w:p>
    <w:p w:rsidR="00765E5C" w:rsidRDefault="00765E5C" w:rsidP="00765E5C">
      <w:pPr>
        <w:spacing w:after="0" w:line="240" w:lineRule="auto"/>
        <w:jc w:val="both"/>
        <w:rPr>
          <w:rFonts w:ascii="Verdana" w:eastAsia="Times New Roman" w:hAnsi="Verdana" w:cs="Times New Roman"/>
          <w:sz w:val="24"/>
          <w:szCs w:val="24"/>
          <w:lang w:eastAsia="en-IN"/>
        </w:rPr>
      </w:pPr>
    </w:p>
    <w:p w:rsidR="00765E5C" w:rsidRDefault="00765E5C" w:rsidP="00765E5C">
      <w:pPr>
        <w:spacing w:after="0" w:line="240" w:lineRule="auto"/>
        <w:jc w:val="both"/>
        <w:rPr>
          <w:rFonts w:ascii="Verdana" w:eastAsia="Times New Roman" w:hAnsi="Verdana" w:cs="Times New Roman"/>
          <w:sz w:val="24"/>
          <w:szCs w:val="24"/>
          <w:lang w:eastAsia="en-IN"/>
        </w:rPr>
      </w:pPr>
      <w:bookmarkStart w:id="0" w:name="_GoBack"/>
      <w:bookmarkEnd w:id="0"/>
    </w:p>
    <w:p w:rsidR="0020761A" w:rsidRPr="0020761A" w:rsidRDefault="0020761A" w:rsidP="00765E5C">
      <w:pPr>
        <w:spacing w:after="0" w:line="240" w:lineRule="auto"/>
        <w:jc w:val="both"/>
        <w:rPr>
          <w:rFonts w:ascii="Verdana" w:eastAsia="Times New Roman" w:hAnsi="Verdana" w:cs="Times New Roman"/>
          <w:sz w:val="24"/>
          <w:szCs w:val="24"/>
          <w:lang w:eastAsia="en-IN"/>
        </w:rPr>
      </w:pPr>
    </w:p>
    <w:p w:rsidR="0020761A" w:rsidRPr="0020761A" w:rsidRDefault="0020761A" w:rsidP="00765E5C">
      <w:pPr>
        <w:pBdr>
          <w:top w:val="single" w:sz="8" w:space="1" w:color="auto"/>
          <w:bottom w:val="single" w:sz="8" w:space="2" w:color="auto"/>
        </w:pBdr>
        <w:spacing w:after="0" w:line="336" w:lineRule="atLeast"/>
        <w:jc w:val="both"/>
        <w:outlineLvl w:val="1"/>
        <w:rPr>
          <w:rFonts w:ascii="Verdana" w:eastAsia="Times New Roman" w:hAnsi="Verdana" w:cs="Times New Roman"/>
          <w:sz w:val="38"/>
          <w:szCs w:val="38"/>
          <w:lang w:eastAsia="en-IN"/>
        </w:rPr>
      </w:pPr>
      <w:r w:rsidRPr="0020761A">
        <w:rPr>
          <w:rFonts w:ascii="Verdana" w:eastAsia="Times New Roman" w:hAnsi="Verdana" w:cs="Times New Roman"/>
          <w:b/>
          <w:bCs/>
          <w:sz w:val="38"/>
          <w:szCs w:val="38"/>
          <w:bdr w:val="none" w:sz="0" w:space="0" w:color="auto" w:frame="1"/>
          <w:lang w:eastAsia="en-IN"/>
        </w:rPr>
        <w:lastRenderedPageBreak/>
        <w:t>Applications/Uses</w:t>
      </w:r>
    </w:p>
    <w:p w:rsidR="0020761A" w:rsidRPr="0020761A" w:rsidRDefault="0020761A" w:rsidP="00765E5C">
      <w:pPr>
        <w:spacing w:after="192" w:line="240" w:lineRule="auto"/>
        <w:jc w:val="both"/>
        <w:rPr>
          <w:rFonts w:ascii="Verdana" w:eastAsia="Times New Roman" w:hAnsi="Verdana" w:cs="Times New Roman"/>
          <w:sz w:val="24"/>
          <w:szCs w:val="24"/>
          <w:lang w:eastAsia="en-IN"/>
        </w:rPr>
      </w:pPr>
      <w:r w:rsidRPr="0020761A">
        <w:rPr>
          <w:rFonts w:ascii="Verdana" w:eastAsia="Times New Roman" w:hAnsi="Verdana" w:cs="Times New Roman"/>
          <w:sz w:val="24"/>
          <w:szCs w:val="24"/>
          <w:lang w:eastAsia="en-IN"/>
        </w:rPr>
        <w:t>Flow Cytometry is used in several fields including molecular biology, pa</w:t>
      </w:r>
      <w:r>
        <w:rPr>
          <w:rFonts w:ascii="Verdana" w:eastAsia="Times New Roman" w:hAnsi="Verdana" w:cs="Times New Roman"/>
          <w:sz w:val="24"/>
          <w:szCs w:val="24"/>
          <w:lang w:eastAsia="en-IN"/>
        </w:rPr>
        <w:t xml:space="preserve">thology, immunology, virology, </w:t>
      </w:r>
      <w:r w:rsidRPr="0020761A">
        <w:rPr>
          <w:rFonts w:ascii="Verdana" w:eastAsia="Times New Roman" w:hAnsi="Verdana" w:cs="Times New Roman"/>
          <w:sz w:val="24"/>
          <w:szCs w:val="24"/>
          <w:lang w:eastAsia="en-IN"/>
        </w:rPr>
        <w:t>plant biology, and marine biology. Some of the common application include:</w:t>
      </w:r>
    </w:p>
    <w:p w:rsidR="0020761A" w:rsidRPr="0020761A" w:rsidRDefault="0020761A" w:rsidP="00765E5C">
      <w:pPr>
        <w:numPr>
          <w:ilvl w:val="0"/>
          <w:numId w:val="18"/>
        </w:numPr>
        <w:spacing w:after="0" w:line="240" w:lineRule="auto"/>
        <w:ind w:left="495"/>
        <w:jc w:val="both"/>
        <w:rPr>
          <w:rFonts w:ascii="Verdana" w:eastAsia="Times New Roman" w:hAnsi="Verdana" w:cs="Times New Roman"/>
          <w:sz w:val="24"/>
          <w:szCs w:val="24"/>
          <w:lang w:eastAsia="en-IN"/>
        </w:rPr>
      </w:pPr>
      <w:r w:rsidRPr="0020761A">
        <w:rPr>
          <w:rFonts w:ascii="Verdana" w:eastAsia="Times New Roman" w:hAnsi="Verdana" w:cs="Times New Roman"/>
          <w:sz w:val="24"/>
          <w:szCs w:val="24"/>
          <w:lang w:eastAsia="en-IN"/>
        </w:rPr>
        <w:t xml:space="preserve">It is used in clinical labs for the detection of malignancy in bodily fluids like </w:t>
      </w:r>
      <w:proofErr w:type="spellStart"/>
      <w:r w:rsidRPr="0020761A">
        <w:rPr>
          <w:rFonts w:ascii="Verdana" w:eastAsia="Times New Roman" w:hAnsi="Verdana" w:cs="Times New Roman"/>
          <w:sz w:val="24"/>
          <w:szCs w:val="24"/>
          <w:lang w:eastAsia="en-IN"/>
        </w:rPr>
        <w:t>leukemia</w:t>
      </w:r>
      <w:proofErr w:type="spellEnd"/>
      <w:r w:rsidRPr="0020761A">
        <w:rPr>
          <w:rFonts w:ascii="Verdana" w:eastAsia="Times New Roman" w:hAnsi="Verdana" w:cs="Times New Roman"/>
          <w:sz w:val="24"/>
          <w:szCs w:val="24"/>
          <w:lang w:eastAsia="en-IN"/>
        </w:rPr>
        <w:t>.</w:t>
      </w:r>
    </w:p>
    <w:p w:rsidR="0020761A" w:rsidRPr="0020761A" w:rsidRDefault="0020761A" w:rsidP="00765E5C">
      <w:pPr>
        <w:numPr>
          <w:ilvl w:val="0"/>
          <w:numId w:val="18"/>
        </w:numPr>
        <w:spacing w:after="0" w:line="240" w:lineRule="auto"/>
        <w:ind w:left="495"/>
        <w:jc w:val="both"/>
        <w:rPr>
          <w:rFonts w:ascii="Verdana" w:eastAsia="Times New Roman" w:hAnsi="Verdana" w:cs="Times New Roman"/>
          <w:sz w:val="24"/>
          <w:szCs w:val="24"/>
          <w:lang w:eastAsia="en-IN"/>
        </w:rPr>
      </w:pPr>
      <w:r w:rsidRPr="0020761A">
        <w:rPr>
          <w:rFonts w:ascii="Verdana" w:eastAsia="Times New Roman" w:hAnsi="Verdana" w:cs="Times New Roman"/>
          <w:sz w:val="24"/>
          <w:szCs w:val="24"/>
          <w:lang w:eastAsia="en-IN"/>
        </w:rPr>
        <w:t>Cytometers like cell sorters can be used to separate the cells of interest in separate collection tubes physically.</w:t>
      </w:r>
    </w:p>
    <w:p w:rsidR="0020761A" w:rsidRPr="0020761A" w:rsidRDefault="0020761A" w:rsidP="00765E5C">
      <w:pPr>
        <w:numPr>
          <w:ilvl w:val="0"/>
          <w:numId w:val="18"/>
        </w:numPr>
        <w:spacing w:after="0" w:line="240" w:lineRule="auto"/>
        <w:ind w:left="495"/>
        <w:jc w:val="both"/>
        <w:rPr>
          <w:rFonts w:ascii="Verdana" w:eastAsia="Times New Roman" w:hAnsi="Verdana" w:cs="Times New Roman"/>
          <w:sz w:val="24"/>
          <w:szCs w:val="24"/>
          <w:lang w:eastAsia="en-IN"/>
        </w:rPr>
      </w:pPr>
      <w:r w:rsidRPr="0020761A">
        <w:rPr>
          <w:rFonts w:ascii="Verdana" w:eastAsia="Times New Roman" w:hAnsi="Verdana" w:cs="Times New Roman"/>
          <w:sz w:val="24"/>
          <w:szCs w:val="24"/>
          <w:lang w:eastAsia="en-IN"/>
        </w:rPr>
        <w:t>It can be used for the detection of the content of </w:t>
      </w:r>
      <w:hyperlink r:id="rId8" w:tgtFrame="_blank" w:history="1">
        <w:r w:rsidRPr="0020761A">
          <w:rPr>
            <w:rFonts w:ascii="Verdana" w:eastAsia="Times New Roman" w:hAnsi="Verdana" w:cs="Times New Roman"/>
            <w:sz w:val="24"/>
            <w:szCs w:val="24"/>
            <w:u w:val="single"/>
            <w:bdr w:val="none" w:sz="0" w:space="0" w:color="auto" w:frame="1"/>
            <w:lang w:eastAsia="en-IN"/>
          </w:rPr>
          <w:t>DNA</w:t>
        </w:r>
      </w:hyperlink>
      <w:r w:rsidRPr="0020761A">
        <w:rPr>
          <w:rFonts w:ascii="Verdana" w:eastAsia="Times New Roman" w:hAnsi="Verdana" w:cs="Times New Roman"/>
          <w:sz w:val="24"/>
          <w:szCs w:val="24"/>
          <w:lang w:eastAsia="en-IN"/>
        </w:rPr>
        <w:t> by using fluorescent markers.</w:t>
      </w:r>
    </w:p>
    <w:p w:rsidR="0020761A" w:rsidRPr="0020761A" w:rsidRDefault="0020761A" w:rsidP="00765E5C">
      <w:pPr>
        <w:numPr>
          <w:ilvl w:val="0"/>
          <w:numId w:val="18"/>
        </w:numPr>
        <w:spacing w:after="0" w:line="240" w:lineRule="auto"/>
        <w:ind w:left="495"/>
        <w:jc w:val="both"/>
        <w:rPr>
          <w:rFonts w:ascii="Verdana" w:eastAsia="Times New Roman" w:hAnsi="Verdana" w:cs="Times New Roman"/>
          <w:sz w:val="24"/>
          <w:szCs w:val="24"/>
          <w:lang w:eastAsia="en-IN"/>
        </w:rPr>
      </w:pPr>
      <w:r w:rsidRPr="0020761A">
        <w:rPr>
          <w:rFonts w:ascii="Verdana" w:eastAsia="Times New Roman" w:hAnsi="Verdana" w:cs="Times New Roman"/>
          <w:sz w:val="24"/>
          <w:szCs w:val="24"/>
          <w:lang w:eastAsia="en-IN"/>
        </w:rPr>
        <w:t>Flow cytometers allow the analysis of replication cells by using fluorescent dye for four different stages of the cell cycle.</w:t>
      </w:r>
    </w:p>
    <w:p w:rsidR="0020761A" w:rsidRPr="0020761A" w:rsidRDefault="0020761A" w:rsidP="00765E5C">
      <w:pPr>
        <w:numPr>
          <w:ilvl w:val="0"/>
          <w:numId w:val="18"/>
        </w:numPr>
        <w:spacing w:after="0" w:line="240" w:lineRule="auto"/>
        <w:ind w:left="495"/>
        <w:jc w:val="both"/>
        <w:rPr>
          <w:rFonts w:ascii="Verdana" w:eastAsia="Times New Roman" w:hAnsi="Verdana" w:cs="Times New Roman"/>
          <w:sz w:val="24"/>
          <w:szCs w:val="24"/>
          <w:lang w:eastAsia="en-IN"/>
        </w:rPr>
      </w:pPr>
      <w:r w:rsidRPr="0020761A">
        <w:rPr>
          <w:rFonts w:ascii="Verdana" w:eastAsia="Times New Roman" w:hAnsi="Verdana" w:cs="Times New Roman"/>
          <w:sz w:val="24"/>
          <w:szCs w:val="24"/>
          <w:lang w:eastAsia="en-IN"/>
        </w:rPr>
        <w:t>Acoustic flow cytometers are used in the study of multi-drug resistant bacteria in the blood and other samples.</w:t>
      </w:r>
    </w:p>
    <w:p w:rsidR="0020761A" w:rsidRPr="0020761A" w:rsidRDefault="0020761A" w:rsidP="00765E5C">
      <w:pPr>
        <w:numPr>
          <w:ilvl w:val="0"/>
          <w:numId w:val="18"/>
        </w:numPr>
        <w:spacing w:after="0" w:line="240" w:lineRule="auto"/>
        <w:ind w:left="495"/>
        <w:jc w:val="both"/>
        <w:rPr>
          <w:rFonts w:ascii="Verdana" w:eastAsia="Times New Roman" w:hAnsi="Verdana" w:cs="Times New Roman"/>
          <w:sz w:val="24"/>
          <w:szCs w:val="24"/>
          <w:lang w:eastAsia="en-IN"/>
        </w:rPr>
      </w:pPr>
      <w:r w:rsidRPr="0020761A">
        <w:rPr>
          <w:rFonts w:ascii="Verdana" w:eastAsia="Times New Roman" w:hAnsi="Verdana" w:cs="Times New Roman"/>
          <w:sz w:val="24"/>
          <w:szCs w:val="24"/>
          <w:lang w:eastAsia="en-IN"/>
        </w:rPr>
        <w:t>The different stages of cell death, apoptosis, and necrosis can be detected by flow cytometers based on the differences in the morphological and biochemical changes.</w:t>
      </w:r>
    </w:p>
    <w:p w:rsidR="0020761A" w:rsidRPr="0020761A" w:rsidRDefault="0020761A" w:rsidP="00765E5C">
      <w:pPr>
        <w:pBdr>
          <w:top w:val="single" w:sz="8" w:space="1" w:color="auto"/>
          <w:bottom w:val="single" w:sz="8" w:space="2" w:color="auto"/>
        </w:pBdr>
        <w:spacing w:after="0" w:line="336" w:lineRule="atLeast"/>
        <w:jc w:val="both"/>
        <w:outlineLvl w:val="1"/>
        <w:rPr>
          <w:rFonts w:ascii="Verdana" w:eastAsia="Times New Roman" w:hAnsi="Verdana" w:cs="Times New Roman"/>
          <w:sz w:val="38"/>
          <w:szCs w:val="38"/>
          <w:lang w:eastAsia="en-IN"/>
        </w:rPr>
      </w:pPr>
      <w:r w:rsidRPr="0020761A">
        <w:rPr>
          <w:rFonts w:ascii="Verdana" w:eastAsia="Times New Roman" w:hAnsi="Verdana" w:cs="Times New Roman"/>
          <w:b/>
          <w:bCs/>
          <w:sz w:val="38"/>
          <w:szCs w:val="38"/>
          <w:bdr w:val="none" w:sz="0" w:space="0" w:color="auto" w:frame="1"/>
          <w:lang w:eastAsia="en-IN"/>
        </w:rPr>
        <w:t>Limitations</w:t>
      </w:r>
    </w:p>
    <w:p w:rsidR="0020761A" w:rsidRPr="0020761A" w:rsidRDefault="0020761A" w:rsidP="00765E5C">
      <w:pPr>
        <w:numPr>
          <w:ilvl w:val="0"/>
          <w:numId w:val="19"/>
        </w:numPr>
        <w:spacing w:after="0" w:line="240" w:lineRule="auto"/>
        <w:ind w:left="495"/>
        <w:jc w:val="both"/>
        <w:rPr>
          <w:rFonts w:ascii="Verdana" w:eastAsia="Times New Roman" w:hAnsi="Verdana" w:cs="Times New Roman"/>
          <w:sz w:val="24"/>
          <w:szCs w:val="24"/>
          <w:lang w:eastAsia="en-IN"/>
        </w:rPr>
      </w:pPr>
      <w:r w:rsidRPr="0020761A">
        <w:rPr>
          <w:rFonts w:ascii="Verdana" w:eastAsia="Times New Roman" w:hAnsi="Verdana" w:cs="Times New Roman"/>
          <w:sz w:val="24"/>
          <w:szCs w:val="24"/>
          <w:lang w:eastAsia="en-IN"/>
        </w:rPr>
        <w:t>This process doesn’t provide information on the intracellular location or distribution of proteins.</w:t>
      </w:r>
    </w:p>
    <w:p w:rsidR="0020761A" w:rsidRPr="0020761A" w:rsidRDefault="0020761A" w:rsidP="00765E5C">
      <w:pPr>
        <w:numPr>
          <w:ilvl w:val="0"/>
          <w:numId w:val="19"/>
        </w:numPr>
        <w:spacing w:after="0" w:line="240" w:lineRule="auto"/>
        <w:ind w:left="495"/>
        <w:jc w:val="both"/>
        <w:rPr>
          <w:rFonts w:ascii="Verdana" w:eastAsia="Times New Roman" w:hAnsi="Verdana" w:cs="Times New Roman"/>
          <w:sz w:val="24"/>
          <w:szCs w:val="24"/>
          <w:lang w:eastAsia="en-IN"/>
        </w:rPr>
      </w:pPr>
      <w:r w:rsidRPr="0020761A">
        <w:rPr>
          <w:rFonts w:ascii="Verdana" w:eastAsia="Times New Roman" w:hAnsi="Verdana" w:cs="Times New Roman"/>
          <w:sz w:val="24"/>
          <w:szCs w:val="24"/>
          <w:lang w:eastAsia="en-IN"/>
        </w:rPr>
        <w:t>Over time, debris is aggregated, which might result in false results.</w:t>
      </w:r>
    </w:p>
    <w:p w:rsidR="0020761A" w:rsidRPr="0020761A" w:rsidRDefault="0020761A" w:rsidP="00765E5C">
      <w:pPr>
        <w:numPr>
          <w:ilvl w:val="0"/>
          <w:numId w:val="19"/>
        </w:numPr>
        <w:spacing w:after="0" w:line="240" w:lineRule="auto"/>
        <w:ind w:left="495"/>
        <w:jc w:val="both"/>
        <w:rPr>
          <w:rFonts w:ascii="Verdana" w:eastAsia="Times New Roman" w:hAnsi="Verdana" w:cs="Times New Roman"/>
          <w:sz w:val="24"/>
          <w:szCs w:val="24"/>
          <w:lang w:eastAsia="en-IN"/>
        </w:rPr>
      </w:pPr>
      <w:r w:rsidRPr="0020761A">
        <w:rPr>
          <w:rFonts w:ascii="Verdana" w:eastAsia="Times New Roman" w:hAnsi="Verdana" w:cs="Times New Roman"/>
          <w:sz w:val="24"/>
          <w:szCs w:val="24"/>
          <w:lang w:eastAsia="en-IN"/>
        </w:rPr>
        <w:t>The pre-treatment associated with sample preparation and staining is a time-consuming process.</w:t>
      </w:r>
    </w:p>
    <w:p w:rsidR="0020761A" w:rsidRPr="0020761A" w:rsidRDefault="0020761A" w:rsidP="00765E5C">
      <w:pPr>
        <w:numPr>
          <w:ilvl w:val="0"/>
          <w:numId w:val="19"/>
        </w:numPr>
        <w:spacing w:after="0" w:line="240" w:lineRule="auto"/>
        <w:ind w:left="495"/>
        <w:jc w:val="both"/>
        <w:rPr>
          <w:rFonts w:ascii="Verdana" w:eastAsia="Times New Roman" w:hAnsi="Verdana" w:cs="Times New Roman"/>
          <w:sz w:val="24"/>
          <w:szCs w:val="24"/>
          <w:lang w:eastAsia="en-IN"/>
        </w:rPr>
      </w:pPr>
      <w:r w:rsidRPr="0020761A">
        <w:rPr>
          <w:rFonts w:ascii="Verdana" w:eastAsia="Times New Roman" w:hAnsi="Verdana" w:cs="Times New Roman"/>
          <w:sz w:val="24"/>
          <w:szCs w:val="24"/>
          <w:lang w:eastAsia="en-IN"/>
        </w:rPr>
        <w:t>Flow cytometry is an expensive process that requires highly qualified technicians.</w:t>
      </w:r>
    </w:p>
    <w:p w:rsidR="000D7AE0" w:rsidRPr="0020761A" w:rsidRDefault="000D7AE0" w:rsidP="00765E5C">
      <w:pPr>
        <w:jc w:val="both"/>
      </w:pPr>
    </w:p>
    <w:sectPr w:rsidR="000D7AE0" w:rsidRPr="0020761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EE3869"/>
    <w:multiLevelType w:val="multilevel"/>
    <w:tmpl w:val="A51A605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6947ABF"/>
    <w:multiLevelType w:val="multilevel"/>
    <w:tmpl w:val="A418AF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DE77B29"/>
    <w:multiLevelType w:val="multilevel"/>
    <w:tmpl w:val="3E1875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F457DD5"/>
    <w:multiLevelType w:val="multilevel"/>
    <w:tmpl w:val="494EAC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5B1504B"/>
    <w:multiLevelType w:val="multilevel"/>
    <w:tmpl w:val="155A8C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A9015AA"/>
    <w:multiLevelType w:val="multilevel"/>
    <w:tmpl w:val="7C8807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5F52AF6"/>
    <w:multiLevelType w:val="multilevel"/>
    <w:tmpl w:val="CDB8C9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8FA1D0B"/>
    <w:multiLevelType w:val="multilevel"/>
    <w:tmpl w:val="B32A05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80B19C7"/>
    <w:multiLevelType w:val="multilevel"/>
    <w:tmpl w:val="2204791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F617AF1"/>
    <w:multiLevelType w:val="multilevel"/>
    <w:tmpl w:val="6B3684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524C02AA"/>
    <w:multiLevelType w:val="multilevel"/>
    <w:tmpl w:val="B93CB0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52B3555F"/>
    <w:multiLevelType w:val="multilevel"/>
    <w:tmpl w:val="DB9EFD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5AFF3B16"/>
    <w:multiLevelType w:val="multilevel"/>
    <w:tmpl w:val="F9AC05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68723BFE"/>
    <w:multiLevelType w:val="multilevel"/>
    <w:tmpl w:val="64824FB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728C3724"/>
    <w:multiLevelType w:val="multilevel"/>
    <w:tmpl w:val="328EF7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769210A2"/>
    <w:multiLevelType w:val="multilevel"/>
    <w:tmpl w:val="927C2A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773A4761"/>
    <w:multiLevelType w:val="multilevel"/>
    <w:tmpl w:val="17E877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7B1810C4"/>
    <w:multiLevelType w:val="multilevel"/>
    <w:tmpl w:val="E5D487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7F9B2A50"/>
    <w:multiLevelType w:val="multilevel"/>
    <w:tmpl w:val="DB9EC4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7"/>
  </w:num>
  <w:num w:numId="2">
    <w:abstractNumId w:val="14"/>
  </w:num>
  <w:num w:numId="3">
    <w:abstractNumId w:val="4"/>
  </w:num>
  <w:num w:numId="4">
    <w:abstractNumId w:val="6"/>
  </w:num>
  <w:num w:numId="5">
    <w:abstractNumId w:val="5"/>
  </w:num>
  <w:num w:numId="6">
    <w:abstractNumId w:val="2"/>
  </w:num>
  <w:num w:numId="7">
    <w:abstractNumId w:val="16"/>
  </w:num>
  <w:num w:numId="8">
    <w:abstractNumId w:val="15"/>
  </w:num>
  <w:num w:numId="9">
    <w:abstractNumId w:val="1"/>
  </w:num>
  <w:num w:numId="10">
    <w:abstractNumId w:val="7"/>
  </w:num>
  <w:num w:numId="11">
    <w:abstractNumId w:val="11"/>
  </w:num>
  <w:num w:numId="12">
    <w:abstractNumId w:val="0"/>
  </w:num>
  <w:num w:numId="13">
    <w:abstractNumId w:val="12"/>
  </w:num>
  <w:num w:numId="14">
    <w:abstractNumId w:val="13"/>
  </w:num>
  <w:num w:numId="15">
    <w:abstractNumId w:val="10"/>
  </w:num>
  <w:num w:numId="16">
    <w:abstractNumId w:val="8"/>
  </w:num>
  <w:num w:numId="17">
    <w:abstractNumId w:val="18"/>
  </w:num>
  <w:num w:numId="18">
    <w:abstractNumId w:val="9"/>
  </w:num>
  <w:num w:numId="1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05A2"/>
    <w:rsid w:val="000D7AE0"/>
    <w:rsid w:val="0020761A"/>
    <w:rsid w:val="004D05A2"/>
    <w:rsid w:val="00765E5C"/>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0149930-C992-4D8A-851E-2F7DFBC8A5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20761A"/>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n-IN"/>
    </w:rPr>
  </w:style>
  <w:style w:type="paragraph" w:styleId="Heading2">
    <w:name w:val="heading 2"/>
    <w:basedOn w:val="Normal"/>
    <w:link w:val="Heading2Char"/>
    <w:uiPriority w:val="9"/>
    <w:qFormat/>
    <w:rsid w:val="0020761A"/>
    <w:pPr>
      <w:spacing w:before="100" w:beforeAutospacing="1" w:after="100" w:afterAutospacing="1" w:line="240" w:lineRule="auto"/>
      <w:outlineLvl w:val="1"/>
    </w:pPr>
    <w:rPr>
      <w:rFonts w:ascii="Times New Roman" w:eastAsia="Times New Roman" w:hAnsi="Times New Roman" w:cs="Times New Roman"/>
      <w:b/>
      <w:bCs/>
      <w:sz w:val="36"/>
      <w:szCs w:val="36"/>
      <w:lang w:eastAsia="en-IN"/>
    </w:rPr>
  </w:style>
  <w:style w:type="paragraph" w:styleId="Heading3">
    <w:name w:val="heading 3"/>
    <w:basedOn w:val="Normal"/>
    <w:link w:val="Heading3Char"/>
    <w:uiPriority w:val="9"/>
    <w:qFormat/>
    <w:rsid w:val="0020761A"/>
    <w:pPr>
      <w:spacing w:before="100" w:beforeAutospacing="1" w:after="100" w:afterAutospacing="1" w:line="240" w:lineRule="auto"/>
      <w:outlineLvl w:val="2"/>
    </w:pPr>
    <w:rPr>
      <w:rFonts w:ascii="Times New Roman" w:eastAsia="Times New Roman" w:hAnsi="Times New Roman" w:cs="Times New Roman"/>
      <w:b/>
      <w:bCs/>
      <w:sz w:val="27"/>
      <w:szCs w:val="27"/>
      <w:lang w:eastAsia="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0761A"/>
    <w:rPr>
      <w:rFonts w:ascii="Times New Roman" w:eastAsia="Times New Roman" w:hAnsi="Times New Roman" w:cs="Times New Roman"/>
      <w:b/>
      <w:bCs/>
      <w:kern w:val="36"/>
      <w:sz w:val="48"/>
      <w:szCs w:val="48"/>
      <w:lang w:eastAsia="en-IN"/>
    </w:rPr>
  </w:style>
  <w:style w:type="character" w:customStyle="1" w:styleId="Heading2Char">
    <w:name w:val="Heading 2 Char"/>
    <w:basedOn w:val="DefaultParagraphFont"/>
    <w:link w:val="Heading2"/>
    <w:uiPriority w:val="9"/>
    <w:rsid w:val="0020761A"/>
    <w:rPr>
      <w:rFonts w:ascii="Times New Roman" w:eastAsia="Times New Roman" w:hAnsi="Times New Roman" w:cs="Times New Roman"/>
      <w:b/>
      <w:bCs/>
      <w:sz w:val="36"/>
      <w:szCs w:val="36"/>
      <w:lang w:eastAsia="en-IN"/>
    </w:rPr>
  </w:style>
  <w:style w:type="character" w:customStyle="1" w:styleId="Heading3Char">
    <w:name w:val="Heading 3 Char"/>
    <w:basedOn w:val="DefaultParagraphFont"/>
    <w:link w:val="Heading3"/>
    <w:uiPriority w:val="9"/>
    <w:rsid w:val="0020761A"/>
    <w:rPr>
      <w:rFonts w:ascii="Times New Roman" w:eastAsia="Times New Roman" w:hAnsi="Times New Roman" w:cs="Times New Roman"/>
      <w:b/>
      <w:bCs/>
      <w:sz w:val="27"/>
      <w:szCs w:val="27"/>
      <w:lang w:eastAsia="en-IN"/>
    </w:rPr>
  </w:style>
  <w:style w:type="character" w:customStyle="1" w:styleId="posted-on">
    <w:name w:val="posted-on"/>
    <w:basedOn w:val="DefaultParagraphFont"/>
    <w:rsid w:val="0020761A"/>
  </w:style>
  <w:style w:type="character" w:customStyle="1" w:styleId="byline">
    <w:name w:val="byline"/>
    <w:basedOn w:val="DefaultParagraphFont"/>
    <w:rsid w:val="0020761A"/>
  </w:style>
  <w:style w:type="character" w:customStyle="1" w:styleId="author">
    <w:name w:val="author"/>
    <w:basedOn w:val="DefaultParagraphFont"/>
    <w:rsid w:val="0020761A"/>
  </w:style>
  <w:style w:type="character" w:styleId="Hyperlink">
    <w:name w:val="Hyperlink"/>
    <w:basedOn w:val="DefaultParagraphFont"/>
    <w:uiPriority w:val="99"/>
    <w:semiHidden/>
    <w:unhideWhenUsed/>
    <w:rsid w:val="0020761A"/>
    <w:rPr>
      <w:color w:val="0000FF"/>
      <w:u w:val="single"/>
    </w:rPr>
  </w:style>
  <w:style w:type="character" w:customStyle="1" w:styleId="author-name">
    <w:name w:val="author-name"/>
    <w:basedOn w:val="DefaultParagraphFont"/>
    <w:rsid w:val="0020761A"/>
  </w:style>
  <w:style w:type="character" w:customStyle="1" w:styleId="lwptoctoggle">
    <w:name w:val="lwptoc_toggle"/>
    <w:basedOn w:val="DefaultParagraphFont"/>
    <w:rsid w:val="0020761A"/>
  </w:style>
  <w:style w:type="character" w:customStyle="1" w:styleId="lwptocitemlabel">
    <w:name w:val="lwptoc_item_label"/>
    <w:basedOn w:val="DefaultParagraphFont"/>
    <w:rsid w:val="0020761A"/>
  </w:style>
  <w:style w:type="paragraph" w:styleId="NormalWeb">
    <w:name w:val="Normal (Web)"/>
    <w:basedOn w:val="Normal"/>
    <w:uiPriority w:val="99"/>
    <w:semiHidden/>
    <w:unhideWhenUsed/>
    <w:rsid w:val="0020761A"/>
    <w:pPr>
      <w:spacing w:before="100" w:beforeAutospacing="1" w:after="100" w:afterAutospacing="1" w:line="240" w:lineRule="auto"/>
    </w:pPr>
    <w:rPr>
      <w:rFonts w:ascii="Times New Roman" w:eastAsia="Times New Roman" w:hAnsi="Times New Roman" w:cs="Times New Roman"/>
      <w:sz w:val="24"/>
      <w:szCs w:val="24"/>
      <w:lang w:eastAsia="en-IN"/>
    </w:rPr>
  </w:style>
  <w:style w:type="character" w:styleId="Strong">
    <w:name w:val="Strong"/>
    <w:basedOn w:val="DefaultParagraphFont"/>
    <w:uiPriority w:val="22"/>
    <w:qFormat/>
    <w:rsid w:val="0020761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33159830">
      <w:bodyDiv w:val="1"/>
      <w:marLeft w:val="0"/>
      <w:marRight w:val="0"/>
      <w:marTop w:val="0"/>
      <w:marBottom w:val="0"/>
      <w:divBdr>
        <w:top w:val="none" w:sz="0" w:space="0" w:color="auto"/>
        <w:left w:val="none" w:sz="0" w:space="0" w:color="auto"/>
        <w:bottom w:val="none" w:sz="0" w:space="0" w:color="auto"/>
        <w:right w:val="none" w:sz="0" w:space="0" w:color="auto"/>
      </w:divBdr>
      <w:divsChild>
        <w:div w:id="1069881862">
          <w:marLeft w:val="0"/>
          <w:marRight w:val="0"/>
          <w:marTop w:val="120"/>
          <w:marBottom w:val="0"/>
          <w:divBdr>
            <w:top w:val="none" w:sz="0" w:space="0" w:color="auto"/>
            <w:left w:val="none" w:sz="0" w:space="0" w:color="auto"/>
            <w:bottom w:val="none" w:sz="0" w:space="0" w:color="auto"/>
            <w:right w:val="none" w:sz="0" w:space="0" w:color="auto"/>
          </w:divBdr>
        </w:div>
        <w:div w:id="1312174916">
          <w:marLeft w:val="0"/>
          <w:marRight w:val="0"/>
          <w:marTop w:val="240"/>
          <w:marBottom w:val="0"/>
          <w:divBdr>
            <w:top w:val="none" w:sz="0" w:space="0" w:color="auto"/>
            <w:left w:val="none" w:sz="0" w:space="0" w:color="auto"/>
            <w:bottom w:val="none" w:sz="0" w:space="0" w:color="auto"/>
            <w:right w:val="none" w:sz="0" w:space="0" w:color="auto"/>
          </w:divBdr>
          <w:divsChild>
            <w:div w:id="1722634120">
              <w:marLeft w:val="0"/>
              <w:marRight w:val="0"/>
              <w:marTop w:val="120"/>
              <w:marBottom w:val="120"/>
              <w:divBdr>
                <w:top w:val="none" w:sz="0" w:space="0" w:color="auto"/>
                <w:left w:val="none" w:sz="0" w:space="0" w:color="auto"/>
                <w:bottom w:val="none" w:sz="0" w:space="0" w:color="auto"/>
                <w:right w:val="none" w:sz="0" w:space="0" w:color="auto"/>
              </w:divBdr>
              <w:divsChild>
                <w:div w:id="1672904085">
                  <w:marLeft w:val="0"/>
                  <w:marRight w:val="0"/>
                  <w:marTop w:val="100"/>
                  <w:marBottom w:val="100"/>
                  <w:divBdr>
                    <w:top w:val="none" w:sz="0" w:space="0" w:color="auto"/>
                    <w:left w:val="none" w:sz="0" w:space="0" w:color="auto"/>
                    <w:bottom w:val="none" w:sz="0" w:space="0" w:color="auto"/>
                    <w:right w:val="none" w:sz="0" w:space="0" w:color="auto"/>
                  </w:divBdr>
                  <w:divsChild>
                    <w:div w:id="2109619287">
                      <w:marLeft w:val="0"/>
                      <w:marRight w:val="0"/>
                      <w:marTop w:val="0"/>
                      <w:marBottom w:val="0"/>
                      <w:divBdr>
                        <w:top w:val="none" w:sz="0" w:space="0" w:color="auto"/>
                        <w:left w:val="none" w:sz="0" w:space="0" w:color="auto"/>
                        <w:bottom w:val="none" w:sz="0" w:space="0" w:color="auto"/>
                        <w:right w:val="none" w:sz="0" w:space="0" w:color="auto"/>
                      </w:divBdr>
                      <w:divsChild>
                        <w:div w:id="529301313">
                          <w:marLeft w:val="0"/>
                          <w:marRight w:val="0"/>
                          <w:marTop w:val="0"/>
                          <w:marBottom w:val="0"/>
                          <w:divBdr>
                            <w:top w:val="none" w:sz="0" w:space="0" w:color="auto"/>
                            <w:left w:val="none" w:sz="0" w:space="0" w:color="auto"/>
                            <w:bottom w:val="none" w:sz="0" w:space="0" w:color="auto"/>
                            <w:right w:val="none" w:sz="0" w:space="0" w:color="auto"/>
                          </w:divBdr>
                          <w:divsChild>
                            <w:div w:id="1504274443">
                              <w:marLeft w:val="0"/>
                              <w:marRight w:val="0"/>
                              <w:marTop w:val="0"/>
                              <w:marBottom w:val="0"/>
                              <w:divBdr>
                                <w:top w:val="none" w:sz="0" w:space="0" w:color="auto"/>
                                <w:left w:val="none" w:sz="0" w:space="0" w:color="auto"/>
                                <w:bottom w:val="none" w:sz="0" w:space="0" w:color="auto"/>
                                <w:right w:val="none" w:sz="0" w:space="0" w:color="auto"/>
                              </w:divBdr>
                            </w:div>
                            <w:div w:id="1109618243">
                              <w:marLeft w:val="0"/>
                              <w:marRight w:val="0"/>
                              <w:marTop w:val="0"/>
                              <w:marBottom w:val="0"/>
                              <w:divBdr>
                                <w:top w:val="none" w:sz="0" w:space="0" w:color="auto"/>
                                <w:left w:val="none" w:sz="0" w:space="0" w:color="auto"/>
                                <w:bottom w:val="none" w:sz="0" w:space="0" w:color="auto"/>
                                <w:right w:val="none" w:sz="0" w:space="0" w:color="auto"/>
                              </w:divBdr>
                              <w:divsChild>
                                <w:div w:id="1340503517">
                                  <w:marLeft w:val="0"/>
                                  <w:marRight w:val="0"/>
                                  <w:marTop w:val="0"/>
                                  <w:marBottom w:val="0"/>
                                  <w:divBdr>
                                    <w:top w:val="none" w:sz="0" w:space="0" w:color="auto"/>
                                    <w:left w:val="none" w:sz="0" w:space="0" w:color="auto"/>
                                    <w:bottom w:val="none" w:sz="0" w:space="0" w:color="auto"/>
                                    <w:right w:val="none" w:sz="0" w:space="0" w:color="auto"/>
                                  </w:divBdr>
                                  <w:divsChild>
                                    <w:div w:id="1467165187">
                                      <w:marLeft w:val="0"/>
                                      <w:marRight w:val="0"/>
                                      <w:marTop w:val="0"/>
                                      <w:marBottom w:val="0"/>
                                      <w:divBdr>
                                        <w:top w:val="none" w:sz="0" w:space="0" w:color="auto"/>
                                        <w:left w:val="none" w:sz="0" w:space="0" w:color="auto"/>
                                        <w:bottom w:val="none" w:sz="0" w:space="0" w:color="auto"/>
                                        <w:right w:val="none" w:sz="0" w:space="0" w:color="auto"/>
                                      </w:divBdr>
                                      <w:divsChild>
                                        <w:div w:id="497887093">
                                          <w:marLeft w:val="0"/>
                                          <w:marRight w:val="0"/>
                                          <w:marTop w:val="0"/>
                                          <w:marBottom w:val="0"/>
                                          <w:divBdr>
                                            <w:top w:val="none" w:sz="0" w:space="0" w:color="auto"/>
                                            <w:left w:val="none" w:sz="0" w:space="0" w:color="auto"/>
                                            <w:bottom w:val="none" w:sz="0" w:space="0" w:color="auto"/>
                                            <w:right w:val="none" w:sz="0" w:space="0" w:color="auto"/>
                                          </w:divBdr>
                                          <w:divsChild>
                                            <w:div w:id="445655548">
                                              <w:marLeft w:val="0"/>
                                              <w:marRight w:val="0"/>
                                              <w:marTop w:val="0"/>
                                              <w:marBottom w:val="0"/>
                                              <w:divBdr>
                                                <w:top w:val="none" w:sz="0" w:space="0" w:color="auto"/>
                                                <w:left w:val="none" w:sz="0" w:space="0" w:color="auto"/>
                                                <w:bottom w:val="none" w:sz="0" w:space="0" w:color="auto"/>
                                                <w:right w:val="none" w:sz="0" w:space="0" w:color="auto"/>
                                              </w:divBdr>
                                            </w:div>
                                            <w:div w:id="1565331898">
                                              <w:marLeft w:val="0"/>
                                              <w:marRight w:val="0"/>
                                              <w:marTop w:val="0"/>
                                              <w:marBottom w:val="0"/>
                                              <w:divBdr>
                                                <w:top w:val="none" w:sz="0" w:space="0" w:color="auto"/>
                                                <w:left w:val="none" w:sz="0" w:space="0" w:color="auto"/>
                                                <w:bottom w:val="none" w:sz="0" w:space="0" w:color="auto"/>
                                                <w:right w:val="none" w:sz="0" w:space="0" w:color="auto"/>
                                              </w:divBdr>
                                              <w:divsChild>
                                                <w:div w:id="119346547">
                                                  <w:marLeft w:val="0"/>
                                                  <w:marRight w:val="0"/>
                                                  <w:marTop w:val="0"/>
                                                  <w:marBottom w:val="0"/>
                                                  <w:divBdr>
                                                    <w:top w:val="none" w:sz="0" w:space="0" w:color="auto"/>
                                                    <w:left w:val="none" w:sz="0" w:space="0" w:color="auto"/>
                                                    <w:bottom w:val="none" w:sz="0" w:space="0" w:color="auto"/>
                                                    <w:right w:val="none" w:sz="0" w:space="0" w:color="auto"/>
                                                  </w:divBdr>
                                                  <w:divsChild>
                                                    <w:div w:id="1996764567">
                                                      <w:marLeft w:val="0"/>
                                                      <w:marRight w:val="0"/>
                                                      <w:marTop w:val="0"/>
                                                      <w:marBottom w:val="0"/>
                                                      <w:divBdr>
                                                        <w:top w:val="none" w:sz="0" w:space="0" w:color="auto"/>
                                                        <w:left w:val="none" w:sz="0" w:space="0" w:color="auto"/>
                                                        <w:bottom w:val="none" w:sz="0" w:space="0" w:color="auto"/>
                                                        <w:right w:val="none" w:sz="0" w:space="0" w:color="auto"/>
                                                      </w:divBdr>
                                                      <w:divsChild>
                                                        <w:div w:id="379519946">
                                                          <w:marLeft w:val="0"/>
                                                          <w:marRight w:val="0"/>
                                                          <w:marTop w:val="0"/>
                                                          <w:marBottom w:val="0"/>
                                                          <w:divBdr>
                                                            <w:top w:val="none" w:sz="0" w:space="0" w:color="auto"/>
                                                            <w:left w:val="none" w:sz="0" w:space="0" w:color="auto"/>
                                                            <w:bottom w:val="none" w:sz="0" w:space="0" w:color="auto"/>
                                                            <w:right w:val="none" w:sz="0" w:space="0" w:color="auto"/>
                                                          </w:divBdr>
                                                          <w:divsChild>
                                                            <w:div w:id="964848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86023880">
              <w:marLeft w:val="0"/>
              <w:marRight w:val="0"/>
              <w:marTop w:val="480"/>
              <w:marBottom w:val="480"/>
              <w:divBdr>
                <w:top w:val="none" w:sz="0" w:space="0" w:color="auto"/>
                <w:left w:val="none" w:sz="0" w:space="0" w:color="auto"/>
                <w:bottom w:val="none" w:sz="0" w:space="0" w:color="auto"/>
                <w:right w:val="none" w:sz="0" w:space="0" w:color="auto"/>
              </w:divBdr>
              <w:divsChild>
                <w:div w:id="432478355">
                  <w:marLeft w:val="0"/>
                  <w:marRight w:val="0"/>
                  <w:marTop w:val="0"/>
                  <w:marBottom w:val="0"/>
                  <w:divBdr>
                    <w:top w:val="single" w:sz="6" w:space="11" w:color="0A0A0A"/>
                    <w:left w:val="single" w:sz="6" w:space="14" w:color="0A0A0A"/>
                    <w:bottom w:val="single" w:sz="6" w:space="14" w:color="0A0A0A"/>
                    <w:right w:val="single" w:sz="6" w:space="14" w:color="0A0A0A"/>
                  </w:divBdr>
                  <w:divsChild>
                    <w:div w:id="861552501">
                      <w:marLeft w:val="0"/>
                      <w:marRight w:val="0"/>
                      <w:marTop w:val="0"/>
                      <w:marBottom w:val="90"/>
                      <w:divBdr>
                        <w:top w:val="none" w:sz="0" w:space="0" w:color="auto"/>
                        <w:left w:val="none" w:sz="0" w:space="0" w:color="auto"/>
                        <w:bottom w:val="none" w:sz="0" w:space="0" w:color="auto"/>
                        <w:right w:val="none" w:sz="0" w:space="0" w:color="auto"/>
                      </w:divBdr>
                    </w:div>
                    <w:div w:id="1280531036">
                      <w:marLeft w:val="0"/>
                      <w:marRight w:val="0"/>
                      <w:marTop w:val="0"/>
                      <w:marBottom w:val="0"/>
                      <w:divBdr>
                        <w:top w:val="none" w:sz="0" w:space="0" w:color="auto"/>
                        <w:left w:val="none" w:sz="0" w:space="0" w:color="auto"/>
                        <w:bottom w:val="none" w:sz="0" w:space="0" w:color="auto"/>
                        <w:right w:val="none" w:sz="0" w:space="0" w:color="auto"/>
                      </w:divBdr>
                      <w:divsChild>
                        <w:div w:id="953635741">
                          <w:marLeft w:val="0"/>
                          <w:marRight w:val="0"/>
                          <w:marTop w:val="0"/>
                          <w:marBottom w:val="0"/>
                          <w:divBdr>
                            <w:top w:val="none" w:sz="0" w:space="0" w:color="auto"/>
                            <w:left w:val="none" w:sz="0" w:space="0" w:color="auto"/>
                            <w:bottom w:val="none" w:sz="0" w:space="0" w:color="auto"/>
                            <w:right w:val="none" w:sz="0" w:space="0" w:color="auto"/>
                          </w:divBdr>
                          <w:divsChild>
                            <w:div w:id="2063627797">
                              <w:marLeft w:val="0"/>
                              <w:marRight w:val="0"/>
                              <w:marTop w:val="0"/>
                              <w:marBottom w:val="0"/>
                              <w:divBdr>
                                <w:top w:val="none" w:sz="0" w:space="0" w:color="auto"/>
                                <w:left w:val="none" w:sz="0" w:space="0" w:color="auto"/>
                                <w:bottom w:val="none" w:sz="0" w:space="0" w:color="auto"/>
                                <w:right w:val="none" w:sz="0" w:space="0" w:color="auto"/>
                              </w:divBdr>
                            </w:div>
                            <w:div w:id="924335966">
                              <w:marLeft w:val="0"/>
                              <w:marRight w:val="0"/>
                              <w:marTop w:val="30"/>
                              <w:marBottom w:val="0"/>
                              <w:divBdr>
                                <w:top w:val="none" w:sz="0" w:space="0" w:color="auto"/>
                                <w:left w:val="none" w:sz="0" w:space="0" w:color="auto"/>
                                <w:bottom w:val="none" w:sz="0" w:space="0" w:color="auto"/>
                                <w:right w:val="none" w:sz="0" w:space="0" w:color="auto"/>
                              </w:divBdr>
                              <w:divsChild>
                                <w:div w:id="1146320622">
                                  <w:marLeft w:val="210"/>
                                  <w:marRight w:val="0"/>
                                  <w:marTop w:val="30"/>
                                  <w:marBottom w:val="0"/>
                                  <w:divBdr>
                                    <w:top w:val="none" w:sz="0" w:space="0" w:color="auto"/>
                                    <w:left w:val="none" w:sz="0" w:space="0" w:color="auto"/>
                                    <w:bottom w:val="none" w:sz="0" w:space="0" w:color="auto"/>
                                    <w:right w:val="none" w:sz="0" w:space="0" w:color="auto"/>
                                  </w:divBdr>
                                  <w:divsChild>
                                    <w:div w:id="676231721">
                                      <w:marLeft w:val="0"/>
                                      <w:marRight w:val="0"/>
                                      <w:marTop w:val="0"/>
                                      <w:marBottom w:val="0"/>
                                      <w:divBdr>
                                        <w:top w:val="none" w:sz="0" w:space="0" w:color="auto"/>
                                        <w:left w:val="none" w:sz="0" w:space="0" w:color="auto"/>
                                        <w:bottom w:val="none" w:sz="0" w:space="0" w:color="auto"/>
                                        <w:right w:val="none" w:sz="0" w:space="0" w:color="auto"/>
                                      </w:divBdr>
                                    </w:div>
                                    <w:div w:id="794107194">
                                      <w:marLeft w:val="0"/>
                                      <w:marRight w:val="0"/>
                                      <w:marTop w:val="30"/>
                                      <w:marBottom w:val="0"/>
                                      <w:divBdr>
                                        <w:top w:val="none" w:sz="0" w:space="0" w:color="auto"/>
                                        <w:left w:val="none" w:sz="0" w:space="0" w:color="auto"/>
                                        <w:bottom w:val="none" w:sz="0" w:space="0" w:color="auto"/>
                                        <w:right w:val="none" w:sz="0" w:space="0" w:color="auto"/>
                                      </w:divBdr>
                                    </w:div>
                                  </w:divsChild>
                                </w:div>
                              </w:divsChild>
                            </w:div>
                            <w:div w:id="1452162828">
                              <w:marLeft w:val="0"/>
                              <w:marRight w:val="0"/>
                              <w:marTop w:val="30"/>
                              <w:marBottom w:val="0"/>
                              <w:divBdr>
                                <w:top w:val="none" w:sz="0" w:space="0" w:color="auto"/>
                                <w:left w:val="none" w:sz="0" w:space="0" w:color="auto"/>
                                <w:bottom w:val="none" w:sz="0" w:space="0" w:color="auto"/>
                                <w:right w:val="none" w:sz="0" w:space="0" w:color="auto"/>
                              </w:divBdr>
                              <w:divsChild>
                                <w:div w:id="788092182">
                                  <w:marLeft w:val="210"/>
                                  <w:marRight w:val="0"/>
                                  <w:marTop w:val="30"/>
                                  <w:marBottom w:val="0"/>
                                  <w:divBdr>
                                    <w:top w:val="none" w:sz="0" w:space="0" w:color="auto"/>
                                    <w:left w:val="none" w:sz="0" w:space="0" w:color="auto"/>
                                    <w:bottom w:val="none" w:sz="0" w:space="0" w:color="auto"/>
                                    <w:right w:val="none" w:sz="0" w:space="0" w:color="auto"/>
                                  </w:divBdr>
                                  <w:divsChild>
                                    <w:div w:id="227305511">
                                      <w:marLeft w:val="0"/>
                                      <w:marRight w:val="0"/>
                                      <w:marTop w:val="0"/>
                                      <w:marBottom w:val="0"/>
                                      <w:divBdr>
                                        <w:top w:val="none" w:sz="0" w:space="0" w:color="auto"/>
                                        <w:left w:val="none" w:sz="0" w:space="0" w:color="auto"/>
                                        <w:bottom w:val="none" w:sz="0" w:space="0" w:color="auto"/>
                                        <w:right w:val="none" w:sz="0" w:space="0" w:color="auto"/>
                                      </w:divBdr>
                                    </w:div>
                                    <w:div w:id="975640964">
                                      <w:marLeft w:val="0"/>
                                      <w:marRight w:val="0"/>
                                      <w:marTop w:val="30"/>
                                      <w:marBottom w:val="0"/>
                                      <w:divBdr>
                                        <w:top w:val="none" w:sz="0" w:space="0" w:color="auto"/>
                                        <w:left w:val="none" w:sz="0" w:space="0" w:color="auto"/>
                                        <w:bottom w:val="none" w:sz="0" w:space="0" w:color="auto"/>
                                        <w:right w:val="none" w:sz="0" w:space="0" w:color="auto"/>
                                      </w:divBdr>
                                    </w:div>
                                    <w:div w:id="1866139666">
                                      <w:marLeft w:val="0"/>
                                      <w:marRight w:val="0"/>
                                      <w:marTop w:val="30"/>
                                      <w:marBottom w:val="0"/>
                                      <w:divBdr>
                                        <w:top w:val="none" w:sz="0" w:space="0" w:color="auto"/>
                                        <w:left w:val="none" w:sz="0" w:space="0" w:color="auto"/>
                                        <w:bottom w:val="none" w:sz="0" w:space="0" w:color="auto"/>
                                        <w:right w:val="none" w:sz="0" w:space="0" w:color="auto"/>
                                      </w:divBdr>
                                    </w:div>
                                  </w:divsChild>
                                </w:div>
                              </w:divsChild>
                            </w:div>
                            <w:div w:id="2088261545">
                              <w:marLeft w:val="0"/>
                              <w:marRight w:val="0"/>
                              <w:marTop w:val="30"/>
                              <w:marBottom w:val="0"/>
                              <w:divBdr>
                                <w:top w:val="none" w:sz="0" w:space="0" w:color="auto"/>
                                <w:left w:val="none" w:sz="0" w:space="0" w:color="auto"/>
                                <w:bottom w:val="none" w:sz="0" w:space="0" w:color="auto"/>
                                <w:right w:val="none" w:sz="0" w:space="0" w:color="auto"/>
                              </w:divBdr>
                              <w:divsChild>
                                <w:div w:id="717824789">
                                  <w:marLeft w:val="210"/>
                                  <w:marRight w:val="0"/>
                                  <w:marTop w:val="30"/>
                                  <w:marBottom w:val="0"/>
                                  <w:divBdr>
                                    <w:top w:val="none" w:sz="0" w:space="0" w:color="auto"/>
                                    <w:left w:val="none" w:sz="0" w:space="0" w:color="auto"/>
                                    <w:bottom w:val="none" w:sz="0" w:space="0" w:color="auto"/>
                                    <w:right w:val="none" w:sz="0" w:space="0" w:color="auto"/>
                                  </w:divBdr>
                                  <w:divsChild>
                                    <w:div w:id="1359117753">
                                      <w:marLeft w:val="0"/>
                                      <w:marRight w:val="0"/>
                                      <w:marTop w:val="0"/>
                                      <w:marBottom w:val="0"/>
                                      <w:divBdr>
                                        <w:top w:val="none" w:sz="0" w:space="0" w:color="auto"/>
                                        <w:left w:val="none" w:sz="0" w:space="0" w:color="auto"/>
                                        <w:bottom w:val="none" w:sz="0" w:space="0" w:color="auto"/>
                                        <w:right w:val="none" w:sz="0" w:space="0" w:color="auto"/>
                                      </w:divBdr>
                                    </w:div>
                                    <w:div w:id="1230120388">
                                      <w:marLeft w:val="0"/>
                                      <w:marRight w:val="0"/>
                                      <w:marTop w:val="30"/>
                                      <w:marBottom w:val="0"/>
                                      <w:divBdr>
                                        <w:top w:val="none" w:sz="0" w:space="0" w:color="auto"/>
                                        <w:left w:val="none" w:sz="0" w:space="0" w:color="auto"/>
                                        <w:bottom w:val="none" w:sz="0" w:space="0" w:color="auto"/>
                                        <w:right w:val="none" w:sz="0" w:space="0" w:color="auto"/>
                                      </w:divBdr>
                                    </w:div>
                                    <w:div w:id="1505627098">
                                      <w:marLeft w:val="0"/>
                                      <w:marRight w:val="0"/>
                                      <w:marTop w:val="30"/>
                                      <w:marBottom w:val="0"/>
                                      <w:divBdr>
                                        <w:top w:val="none" w:sz="0" w:space="0" w:color="auto"/>
                                        <w:left w:val="none" w:sz="0" w:space="0" w:color="auto"/>
                                        <w:bottom w:val="none" w:sz="0" w:space="0" w:color="auto"/>
                                        <w:right w:val="none" w:sz="0" w:space="0" w:color="auto"/>
                                      </w:divBdr>
                                    </w:div>
                                  </w:divsChild>
                                </w:div>
                              </w:divsChild>
                            </w:div>
                            <w:div w:id="1846242869">
                              <w:marLeft w:val="0"/>
                              <w:marRight w:val="0"/>
                              <w:marTop w:val="30"/>
                              <w:marBottom w:val="0"/>
                              <w:divBdr>
                                <w:top w:val="none" w:sz="0" w:space="0" w:color="auto"/>
                                <w:left w:val="none" w:sz="0" w:space="0" w:color="auto"/>
                                <w:bottom w:val="none" w:sz="0" w:space="0" w:color="auto"/>
                                <w:right w:val="none" w:sz="0" w:space="0" w:color="auto"/>
                              </w:divBdr>
                              <w:divsChild>
                                <w:div w:id="906691487">
                                  <w:marLeft w:val="210"/>
                                  <w:marRight w:val="0"/>
                                  <w:marTop w:val="30"/>
                                  <w:marBottom w:val="0"/>
                                  <w:divBdr>
                                    <w:top w:val="none" w:sz="0" w:space="0" w:color="auto"/>
                                    <w:left w:val="none" w:sz="0" w:space="0" w:color="auto"/>
                                    <w:bottom w:val="none" w:sz="0" w:space="0" w:color="auto"/>
                                    <w:right w:val="none" w:sz="0" w:space="0" w:color="auto"/>
                                  </w:divBdr>
                                  <w:divsChild>
                                    <w:div w:id="340199748">
                                      <w:marLeft w:val="0"/>
                                      <w:marRight w:val="0"/>
                                      <w:marTop w:val="0"/>
                                      <w:marBottom w:val="0"/>
                                      <w:divBdr>
                                        <w:top w:val="none" w:sz="0" w:space="0" w:color="auto"/>
                                        <w:left w:val="none" w:sz="0" w:space="0" w:color="auto"/>
                                        <w:bottom w:val="none" w:sz="0" w:space="0" w:color="auto"/>
                                        <w:right w:val="none" w:sz="0" w:space="0" w:color="auto"/>
                                      </w:divBdr>
                                    </w:div>
                                    <w:div w:id="209613184">
                                      <w:marLeft w:val="0"/>
                                      <w:marRight w:val="0"/>
                                      <w:marTop w:val="30"/>
                                      <w:marBottom w:val="0"/>
                                      <w:divBdr>
                                        <w:top w:val="none" w:sz="0" w:space="0" w:color="auto"/>
                                        <w:left w:val="none" w:sz="0" w:space="0" w:color="auto"/>
                                        <w:bottom w:val="none" w:sz="0" w:space="0" w:color="auto"/>
                                        <w:right w:val="none" w:sz="0" w:space="0" w:color="auto"/>
                                      </w:divBdr>
                                    </w:div>
                                    <w:div w:id="1492914367">
                                      <w:marLeft w:val="0"/>
                                      <w:marRight w:val="0"/>
                                      <w:marTop w:val="30"/>
                                      <w:marBottom w:val="0"/>
                                      <w:divBdr>
                                        <w:top w:val="none" w:sz="0" w:space="0" w:color="auto"/>
                                        <w:left w:val="none" w:sz="0" w:space="0" w:color="auto"/>
                                        <w:bottom w:val="none" w:sz="0" w:space="0" w:color="auto"/>
                                        <w:right w:val="none" w:sz="0" w:space="0" w:color="auto"/>
                                      </w:divBdr>
                                    </w:div>
                                    <w:div w:id="144200958">
                                      <w:marLeft w:val="0"/>
                                      <w:marRight w:val="0"/>
                                      <w:marTop w:val="30"/>
                                      <w:marBottom w:val="0"/>
                                      <w:divBdr>
                                        <w:top w:val="none" w:sz="0" w:space="0" w:color="auto"/>
                                        <w:left w:val="none" w:sz="0" w:space="0" w:color="auto"/>
                                        <w:bottom w:val="none" w:sz="0" w:space="0" w:color="auto"/>
                                        <w:right w:val="none" w:sz="0" w:space="0" w:color="auto"/>
                                      </w:divBdr>
                                    </w:div>
                                  </w:divsChild>
                                </w:div>
                              </w:divsChild>
                            </w:div>
                            <w:div w:id="481194769">
                              <w:marLeft w:val="0"/>
                              <w:marRight w:val="0"/>
                              <w:marTop w:val="30"/>
                              <w:marBottom w:val="0"/>
                              <w:divBdr>
                                <w:top w:val="none" w:sz="0" w:space="0" w:color="auto"/>
                                <w:left w:val="none" w:sz="0" w:space="0" w:color="auto"/>
                                <w:bottom w:val="none" w:sz="0" w:space="0" w:color="auto"/>
                                <w:right w:val="none" w:sz="0" w:space="0" w:color="auto"/>
                              </w:divBdr>
                            </w:div>
                            <w:div w:id="1898663876">
                              <w:marLeft w:val="0"/>
                              <w:marRight w:val="0"/>
                              <w:marTop w:val="30"/>
                              <w:marBottom w:val="0"/>
                              <w:divBdr>
                                <w:top w:val="none" w:sz="0" w:space="0" w:color="auto"/>
                                <w:left w:val="none" w:sz="0" w:space="0" w:color="auto"/>
                                <w:bottom w:val="none" w:sz="0" w:space="0" w:color="auto"/>
                                <w:right w:val="none" w:sz="0" w:space="0" w:color="auto"/>
                              </w:divBdr>
                            </w:div>
                            <w:div w:id="843016194">
                              <w:marLeft w:val="0"/>
                              <w:marRight w:val="0"/>
                              <w:marTop w:val="30"/>
                              <w:marBottom w:val="0"/>
                              <w:divBdr>
                                <w:top w:val="none" w:sz="0" w:space="0" w:color="auto"/>
                                <w:left w:val="none" w:sz="0" w:space="0" w:color="auto"/>
                                <w:bottom w:val="none" w:sz="0" w:space="0" w:color="auto"/>
                                <w:right w:val="none" w:sz="0" w:space="0" w:color="auto"/>
                              </w:divBdr>
                            </w:div>
                            <w:div w:id="1147824934">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microbenotes.com/dna-structure-properties-types-and-functions/" TargetMode="External"/><Relationship Id="rId3" Type="http://schemas.openxmlformats.org/officeDocument/2006/relationships/settings" Target="settings.xml"/><Relationship Id="rId7" Type="http://schemas.openxmlformats.org/officeDocument/2006/relationships/hyperlink" Target="https://www.aatbio.com/resources/assaywise/2019-8-1/fundamentals-of-flow-cytometry"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hyperlink" Target="https://microbenotes.com/prokaryotic-and-eukaryotic-chromosomes/"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5</Pages>
  <Words>1434</Words>
  <Characters>8178</Characters>
  <Application>Microsoft Office Word</Application>
  <DocSecurity>0</DocSecurity>
  <Lines>68</Lines>
  <Paragraphs>19</Paragraphs>
  <ScaleCrop>false</ScaleCrop>
  <Company/>
  <LinksUpToDate>false</LinksUpToDate>
  <CharactersWithSpaces>9593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Vasu Naik</dc:creator>
  <cp:keywords/>
  <dc:description/>
  <cp:lastModifiedBy>Vasu Naik</cp:lastModifiedBy>
  <cp:revision>4</cp:revision>
  <dcterms:created xsi:type="dcterms:W3CDTF">2020-12-10T04:51:00Z</dcterms:created>
  <dcterms:modified xsi:type="dcterms:W3CDTF">2020-12-10T04:55:00Z</dcterms:modified>
</cp:coreProperties>
</file>